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ascii="宋体" w:hAnsi="宋体"/>
          <w:b/>
          <w:sz w:val="44"/>
          <w:szCs w:val="44"/>
        </w:rPr>
      </w:pPr>
    </w:p>
    <w:p>
      <w:pPr>
        <w:jc w:val="center"/>
        <w:rPr>
          <w:rFonts w:ascii="宋体" w:hAnsi="宋体" w:eastAsia="宋体" w:cs="宋体"/>
          <w:kern w:val="0"/>
          <w:sz w:val="44"/>
          <w:szCs w:val="44"/>
        </w:rPr>
      </w:pPr>
      <w:r>
        <w:rPr>
          <w:rFonts w:hint="eastAsia" w:ascii="宋体" w:hAnsi="宋体" w:eastAsia="宋体" w:cs="宋体"/>
          <w:kern w:val="0"/>
          <w:sz w:val="44"/>
          <w:szCs w:val="44"/>
        </w:rPr>
        <w:t>铁岭莲花湖国家湿地公园保护管理条例</w:t>
      </w:r>
    </w:p>
    <w:p>
      <w:pPr>
        <w:jc w:val="center"/>
        <w:rPr>
          <w:rFonts w:ascii="宋体" w:hAnsi="宋体" w:eastAsia="宋体" w:cs="宋体"/>
          <w:bCs/>
          <w:kern w:val="0"/>
          <w:szCs w:val="32"/>
        </w:rPr>
      </w:pPr>
    </w:p>
    <w:p>
      <w:pPr>
        <w:ind w:left="640" w:leftChars="200" w:right="640" w:rightChars="200"/>
        <w:jc w:val="center"/>
        <w:rPr>
          <w:rFonts w:ascii="楷体_GB2312" w:hAnsi="楷体_GB2312" w:eastAsia="楷体_GB2312" w:cs="楷体_GB2312"/>
          <w:szCs w:val="32"/>
        </w:rPr>
      </w:pPr>
      <w:r>
        <w:rPr>
          <w:rFonts w:hint="eastAsia" w:ascii="楷体_GB2312" w:hAnsi="楷体_GB2312" w:eastAsia="楷体_GB2312" w:cs="楷体_GB2312"/>
          <w:bCs/>
          <w:kern w:val="0"/>
          <w:szCs w:val="32"/>
        </w:rPr>
        <w:t>（</w:t>
      </w:r>
      <w:r>
        <w:rPr>
          <w:rFonts w:hint="eastAsia" w:ascii="楷体_GB2312" w:hAnsi="楷体_GB2312" w:eastAsia="楷体_GB2312" w:cs="楷体_GB2312"/>
          <w:szCs w:val="32"/>
        </w:rPr>
        <w:t>2018年12月6日铁岭市第八届人民代表大会</w:t>
      </w:r>
    </w:p>
    <w:p>
      <w:pPr>
        <w:ind w:left="640" w:leftChars="200" w:right="640" w:rightChars="200"/>
        <w:jc w:val="center"/>
        <w:rPr>
          <w:rFonts w:ascii="楷体_GB2312" w:hAnsi="楷体_GB2312" w:eastAsia="楷体_GB2312" w:cs="楷体_GB2312"/>
          <w:szCs w:val="32"/>
        </w:rPr>
      </w:pPr>
      <w:r>
        <w:rPr>
          <w:rFonts w:hint="eastAsia" w:ascii="楷体_GB2312" w:hAnsi="楷体_GB2312" w:eastAsia="楷体_GB2312" w:cs="楷体_GB2312"/>
          <w:szCs w:val="32"/>
        </w:rPr>
        <w:t>常务委员会第七次会议通过  2019年3月30日辽宁省第十三届人民代表大会常务委员会第十次会议批准</w:t>
      </w:r>
      <w:r>
        <w:rPr>
          <w:rFonts w:hint="eastAsia" w:ascii="楷体_GB2312" w:hAnsi="楷体_GB2312" w:eastAsia="楷体_GB2312" w:cs="楷体_GB2312"/>
          <w:bCs/>
          <w:kern w:val="0"/>
          <w:szCs w:val="32"/>
        </w:rPr>
        <w:t>）</w:t>
      </w:r>
    </w:p>
    <w:p>
      <w:pPr>
        <w:ind w:firstLine="642" w:firstLineChars="200"/>
        <w:jc w:val="left"/>
        <w:rPr>
          <w:rFonts w:ascii="宋体" w:hAnsi="宋体" w:eastAsia="宋体" w:cs="宋体"/>
          <w:b/>
          <w:szCs w:val="32"/>
        </w:rPr>
      </w:pPr>
    </w:p>
    <w:p>
      <w:pPr>
        <w:ind w:firstLine="640" w:firstLineChars="200"/>
        <w:jc w:val="left"/>
        <w:rPr>
          <w:rFonts w:cs="仿宋_GB2312"/>
          <w:szCs w:val="32"/>
        </w:rPr>
      </w:pPr>
      <w:r>
        <w:rPr>
          <w:rFonts w:hint="eastAsia" w:ascii="黑体" w:hAnsi="黑体" w:eastAsia="黑体" w:cs="黑体"/>
          <w:bCs/>
          <w:szCs w:val="32"/>
        </w:rPr>
        <w:t xml:space="preserve">第一条 </w:t>
      </w:r>
      <w:r>
        <w:rPr>
          <w:rFonts w:hint="eastAsia" w:cs="仿宋_GB2312"/>
          <w:szCs w:val="32"/>
        </w:rPr>
        <w:t xml:space="preserve"> 为加强对铁岭莲花湖国家湿地公园(以下简称湿地公园）的保护和管理，根据有关法律、法规，结合本市实际，制定本条例。</w:t>
      </w:r>
    </w:p>
    <w:p>
      <w:pPr>
        <w:ind w:firstLine="640" w:firstLineChars="200"/>
        <w:rPr>
          <w:rFonts w:cs="仿宋_GB2312"/>
          <w:szCs w:val="32"/>
        </w:rPr>
      </w:pPr>
      <w:r>
        <w:rPr>
          <w:rFonts w:hint="eastAsia" w:ascii="黑体" w:hAnsi="黑体" w:eastAsia="黑体" w:cs="黑体"/>
          <w:bCs/>
          <w:szCs w:val="32"/>
        </w:rPr>
        <w:t>第二条</w:t>
      </w:r>
      <w:r>
        <w:rPr>
          <w:rFonts w:hint="eastAsia" w:cs="仿宋_GB2312"/>
          <w:szCs w:val="32"/>
        </w:rPr>
        <w:t xml:space="preserve">  在湿地公园及其外围保护地带、周边景观控制区内从事相关活动的单位和个人，应当遵守本条例。</w:t>
      </w:r>
    </w:p>
    <w:p>
      <w:pPr>
        <w:ind w:firstLine="640" w:firstLineChars="200"/>
        <w:rPr>
          <w:rFonts w:cs="仿宋_GB2312"/>
          <w:szCs w:val="32"/>
        </w:rPr>
      </w:pPr>
      <w:r>
        <w:rPr>
          <w:rFonts w:hint="eastAsia" w:ascii="黑体" w:hAnsi="黑体" w:eastAsia="黑体" w:cs="黑体"/>
          <w:bCs/>
          <w:szCs w:val="32"/>
        </w:rPr>
        <w:t>第三条</w:t>
      </w:r>
      <w:r>
        <w:rPr>
          <w:rFonts w:hint="eastAsia" w:cs="仿宋_GB2312"/>
          <w:szCs w:val="32"/>
        </w:rPr>
        <w:t xml:space="preserve">  湿地公园的保护和管理，应当遵循全面保护、科学修复、合理利用、持续发展原则。</w:t>
      </w:r>
    </w:p>
    <w:p>
      <w:pPr>
        <w:ind w:firstLine="640" w:firstLineChars="200"/>
        <w:rPr>
          <w:rFonts w:cs="仿宋_GB2312"/>
          <w:bCs/>
          <w:szCs w:val="32"/>
        </w:rPr>
      </w:pPr>
      <w:r>
        <w:rPr>
          <w:rFonts w:hint="eastAsia" w:ascii="黑体" w:hAnsi="黑体" w:eastAsia="黑体" w:cs="黑体"/>
          <w:bCs/>
          <w:szCs w:val="32"/>
        </w:rPr>
        <w:t xml:space="preserve">第四条 </w:t>
      </w:r>
      <w:r>
        <w:rPr>
          <w:rFonts w:hint="eastAsia" w:cs="仿宋_GB2312"/>
          <w:szCs w:val="32"/>
        </w:rPr>
        <w:t xml:space="preserve"> </w:t>
      </w:r>
      <w:r>
        <w:rPr>
          <w:rFonts w:hint="eastAsia" w:cs="仿宋_GB2312"/>
          <w:bCs/>
          <w:szCs w:val="32"/>
        </w:rPr>
        <w:t>市人民政府负责湿地公园的保护管理工作。</w:t>
      </w:r>
    </w:p>
    <w:p>
      <w:pPr>
        <w:ind w:firstLine="640" w:firstLineChars="200"/>
        <w:rPr>
          <w:rFonts w:cs="仿宋_GB2312"/>
          <w:bCs/>
          <w:szCs w:val="32"/>
        </w:rPr>
      </w:pPr>
      <w:r>
        <w:rPr>
          <w:rFonts w:hint="eastAsia" w:cs="仿宋_GB2312"/>
          <w:bCs/>
          <w:szCs w:val="32"/>
        </w:rPr>
        <w:t>日常工作由市林业行政主管部门负责。</w:t>
      </w:r>
    </w:p>
    <w:p>
      <w:pPr>
        <w:ind w:firstLine="640" w:firstLineChars="200"/>
        <w:rPr>
          <w:rFonts w:cs="仿宋_GB2312"/>
          <w:bCs/>
          <w:szCs w:val="32"/>
        </w:rPr>
      </w:pPr>
      <w:r>
        <w:rPr>
          <w:rFonts w:hint="eastAsia" w:cs="仿宋_GB2312"/>
          <w:bCs/>
          <w:szCs w:val="32"/>
        </w:rPr>
        <w:t>相关县区人民政府、市直其他有关部门按各自职责做好湿地公园保护管理工作。</w:t>
      </w:r>
    </w:p>
    <w:p>
      <w:pPr>
        <w:ind w:firstLine="640" w:firstLineChars="200"/>
        <w:jc w:val="left"/>
        <w:rPr>
          <w:rFonts w:cs="仿宋_GB2312"/>
          <w:szCs w:val="32"/>
        </w:rPr>
      </w:pPr>
      <w:r>
        <w:rPr>
          <w:rFonts w:hint="eastAsia" w:ascii="黑体" w:hAnsi="黑体" w:eastAsia="黑体" w:cs="黑体"/>
          <w:bCs/>
          <w:szCs w:val="32"/>
        </w:rPr>
        <w:t xml:space="preserve">第五条 </w:t>
      </w:r>
      <w:r>
        <w:rPr>
          <w:rFonts w:hint="eastAsia" w:cs="仿宋_GB2312"/>
          <w:szCs w:val="32"/>
        </w:rPr>
        <w:t xml:space="preserve"> 市林业行政主管部门依法履行下列职责：</w:t>
      </w:r>
    </w:p>
    <w:p>
      <w:pPr>
        <w:ind w:firstLine="640" w:firstLineChars="200"/>
        <w:jc w:val="left"/>
        <w:rPr>
          <w:rFonts w:cs="仿宋_GB2312"/>
          <w:szCs w:val="32"/>
        </w:rPr>
      </w:pPr>
      <w:r>
        <w:rPr>
          <w:rFonts w:hint="eastAsia" w:cs="仿宋_GB2312"/>
          <w:szCs w:val="32"/>
        </w:rPr>
        <w:t>（一）贯彻落实湿地保护管理法律、法规。</w:t>
      </w:r>
    </w:p>
    <w:p>
      <w:pPr>
        <w:ind w:firstLine="640" w:firstLineChars="200"/>
        <w:jc w:val="left"/>
        <w:rPr>
          <w:rFonts w:cs="仿宋_GB2312"/>
          <w:szCs w:val="32"/>
        </w:rPr>
      </w:pPr>
      <w:r>
        <w:rPr>
          <w:rFonts w:hint="eastAsia" w:cs="仿宋_GB2312"/>
          <w:szCs w:val="32"/>
        </w:rPr>
        <w:t>（二）实施湿地公园总体规划和保护管理计划，完善保护管理制度。</w:t>
      </w:r>
    </w:p>
    <w:p>
      <w:pPr>
        <w:ind w:firstLine="640" w:firstLineChars="200"/>
        <w:jc w:val="left"/>
        <w:rPr>
          <w:rFonts w:cs="仿宋_GB2312"/>
          <w:szCs w:val="32"/>
        </w:rPr>
      </w:pPr>
      <w:r>
        <w:rPr>
          <w:rFonts w:hint="eastAsia" w:cs="仿宋_GB2312"/>
          <w:szCs w:val="32"/>
        </w:rPr>
        <w:t>（三）组织开展监督湿地修复工作，恢复湿地功能或者扩大湿地面积。</w:t>
      </w:r>
    </w:p>
    <w:p>
      <w:pPr>
        <w:ind w:firstLine="640" w:firstLineChars="200"/>
        <w:jc w:val="left"/>
        <w:rPr>
          <w:rFonts w:cs="仿宋_GB2312"/>
          <w:szCs w:val="32"/>
        </w:rPr>
      </w:pPr>
      <w:r>
        <w:rPr>
          <w:rFonts w:hint="eastAsia" w:cs="仿宋_GB2312"/>
          <w:szCs w:val="32"/>
        </w:rPr>
        <w:t>（四）依法保护湿地公园的野生动植物、自然生态环境和人文历史风貌。</w:t>
      </w:r>
    </w:p>
    <w:p>
      <w:pPr>
        <w:ind w:firstLine="640" w:firstLineChars="200"/>
        <w:rPr>
          <w:rFonts w:cs="仿宋_GB2312"/>
          <w:szCs w:val="32"/>
        </w:rPr>
      </w:pPr>
      <w:r>
        <w:rPr>
          <w:rFonts w:hint="eastAsia" w:cs="仿宋_GB2312"/>
          <w:szCs w:val="32"/>
        </w:rPr>
        <w:t>（五）定期组织开展湿地公园资源调查和动态监测，建立档案，并根据监测情况采取相应的保护管理措施。</w:t>
      </w:r>
    </w:p>
    <w:p>
      <w:pPr>
        <w:ind w:firstLine="640" w:firstLineChars="200"/>
        <w:jc w:val="left"/>
        <w:rPr>
          <w:rFonts w:cs="仿宋_GB2312"/>
          <w:szCs w:val="32"/>
        </w:rPr>
      </w:pPr>
      <w:r>
        <w:rPr>
          <w:rFonts w:hint="eastAsia" w:cs="仿宋_GB2312"/>
          <w:szCs w:val="32"/>
        </w:rPr>
        <w:t>（六）加强湿地保护宣传教育和培训，组织开展湿地保护管理的科学研究。</w:t>
      </w:r>
    </w:p>
    <w:p>
      <w:pPr>
        <w:ind w:firstLine="640" w:firstLineChars="200"/>
        <w:jc w:val="left"/>
        <w:rPr>
          <w:rFonts w:cs="仿宋_GB2312"/>
          <w:szCs w:val="32"/>
        </w:rPr>
      </w:pPr>
      <w:r>
        <w:rPr>
          <w:rFonts w:hint="eastAsia" w:cs="仿宋_GB2312"/>
          <w:szCs w:val="32"/>
        </w:rPr>
        <w:t>（七）对开展生态旅游等利用湿地资源的活动进行指导和监督。</w:t>
      </w:r>
    </w:p>
    <w:p>
      <w:pPr>
        <w:ind w:firstLine="640" w:firstLineChars="200"/>
        <w:jc w:val="left"/>
        <w:rPr>
          <w:rFonts w:cs="仿宋_GB2312"/>
          <w:szCs w:val="32"/>
        </w:rPr>
      </w:pPr>
      <w:r>
        <w:rPr>
          <w:rFonts w:hint="eastAsia" w:ascii="黑体" w:hAnsi="黑体" w:eastAsia="黑体" w:cs="黑体"/>
          <w:bCs/>
          <w:szCs w:val="32"/>
        </w:rPr>
        <w:t>第六条</w:t>
      </w:r>
      <w:r>
        <w:rPr>
          <w:rFonts w:hint="eastAsia" w:cs="仿宋_GB2312"/>
          <w:szCs w:val="32"/>
        </w:rPr>
        <w:t xml:space="preserve">  市林业行政主管部门应当会同有关部门，建立湿地生态补水协调机制，保障湿地公园生态用水需求。</w:t>
      </w:r>
    </w:p>
    <w:p>
      <w:pPr>
        <w:ind w:firstLine="640" w:firstLineChars="200"/>
        <w:rPr>
          <w:rFonts w:cs="仿宋_GB2312"/>
          <w:szCs w:val="32"/>
        </w:rPr>
      </w:pPr>
      <w:r>
        <w:rPr>
          <w:rFonts w:hint="eastAsia" w:ascii="黑体" w:hAnsi="黑体" w:eastAsia="黑体" w:cs="黑体"/>
          <w:bCs/>
          <w:szCs w:val="32"/>
        </w:rPr>
        <w:t>第七条</w:t>
      </w:r>
      <w:r>
        <w:rPr>
          <w:rFonts w:hint="eastAsia" w:cs="仿宋_GB2312"/>
          <w:szCs w:val="32"/>
        </w:rPr>
        <w:t xml:space="preserve">  市林业行政主管部门应当会同有关部门针对火灾、水灾、极端天气等，制定应急预案，做好有害生物防治工作，科学合理确定湿地公园的环境容量、游览接待容量、年可游天数和游览线路，开展湿地公园保护执法活动，对破坏湿地公园的违法行为依法予以查处。</w:t>
      </w:r>
    </w:p>
    <w:p>
      <w:pPr>
        <w:ind w:firstLine="640" w:firstLineChars="200"/>
        <w:jc w:val="left"/>
        <w:rPr>
          <w:rFonts w:cs="仿宋_GB2312"/>
          <w:szCs w:val="32"/>
        </w:rPr>
      </w:pPr>
      <w:r>
        <w:rPr>
          <w:rFonts w:hint="eastAsia" w:ascii="黑体" w:hAnsi="黑体" w:eastAsia="黑体" w:cs="黑体"/>
          <w:bCs/>
          <w:szCs w:val="32"/>
        </w:rPr>
        <w:t>第八条</w:t>
      </w:r>
      <w:r>
        <w:rPr>
          <w:rFonts w:hint="eastAsia" w:cs="仿宋_GB2312"/>
          <w:szCs w:val="32"/>
        </w:rPr>
        <w:t xml:space="preserve">  湿地公园保护所需要的资金应当列入市人民政府财政专项预算。</w:t>
      </w:r>
    </w:p>
    <w:p>
      <w:pPr>
        <w:ind w:firstLine="640" w:firstLineChars="200"/>
        <w:rPr>
          <w:rFonts w:cs="仿宋_GB2312"/>
          <w:szCs w:val="32"/>
        </w:rPr>
      </w:pPr>
      <w:r>
        <w:rPr>
          <w:rFonts w:hint="eastAsia" w:cs="仿宋_GB2312"/>
          <w:szCs w:val="32"/>
        </w:rPr>
        <w:t>鼓励公民、法人和其他组织捐赠资金支持湿地公园的保护。</w:t>
      </w:r>
    </w:p>
    <w:p>
      <w:pPr>
        <w:ind w:firstLine="640" w:firstLineChars="200"/>
        <w:rPr>
          <w:rFonts w:cs="仿宋_GB2312"/>
          <w:szCs w:val="32"/>
        </w:rPr>
      </w:pPr>
      <w:r>
        <w:rPr>
          <w:rFonts w:hint="eastAsia" w:ascii="黑体" w:hAnsi="黑体" w:eastAsia="黑体" w:cs="黑体"/>
          <w:bCs/>
          <w:szCs w:val="32"/>
        </w:rPr>
        <w:t>第九条</w:t>
      </w:r>
      <w:r>
        <w:rPr>
          <w:rFonts w:hint="eastAsia" w:cs="仿宋_GB2312"/>
          <w:szCs w:val="32"/>
        </w:rPr>
        <w:t xml:space="preserve"> 任何单位和个人都有保护湿地公园自然生态环境、人文历史风貌和湿地公园设施的义务。</w:t>
      </w:r>
    </w:p>
    <w:p>
      <w:pPr>
        <w:ind w:firstLine="640" w:firstLineChars="200"/>
        <w:jc w:val="left"/>
        <w:rPr>
          <w:rFonts w:cs="仿宋_GB2312"/>
          <w:szCs w:val="32"/>
        </w:rPr>
      </w:pPr>
      <w:r>
        <w:rPr>
          <w:rFonts w:hint="eastAsia" w:ascii="黑体" w:hAnsi="黑体" w:eastAsia="黑体" w:cs="黑体"/>
          <w:bCs/>
          <w:szCs w:val="32"/>
        </w:rPr>
        <w:t>第十条</w:t>
      </w:r>
      <w:r>
        <w:rPr>
          <w:rFonts w:hint="eastAsia" w:cs="仿宋_GB2312"/>
          <w:szCs w:val="32"/>
        </w:rPr>
        <w:t xml:space="preserve">  湿地公园的保护、利用、建设和管理，应当符合《辽宁铁岭莲花湖国家湿地公园总体规划》要求。</w:t>
      </w:r>
    </w:p>
    <w:p>
      <w:pPr>
        <w:ind w:firstLine="640" w:firstLineChars="200"/>
        <w:jc w:val="left"/>
        <w:rPr>
          <w:rFonts w:cs="仿宋_GB2312"/>
          <w:szCs w:val="32"/>
        </w:rPr>
      </w:pPr>
      <w:r>
        <w:rPr>
          <w:rFonts w:hint="eastAsia" w:cs="仿宋_GB2312"/>
          <w:szCs w:val="32"/>
        </w:rPr>
        <w:t>未经法定程序批准不得擅自调整或者修改总体规划。</w:t>
      </w:r>
    </w:p>
    <w:p>
      <w:pPr>
        <w:ind w:firstLine="640" w:firstLineChars="200"/>
        <w:rPr>
          <w:rFonts w:cs="仿宋_GB2312"/>
          <w:szCs w:val="32"/>
        </w:rPr>
      </w:pPr>
      <w:r>
        <w:rPr>
          <w:rFonts w:hint="eastAsia" w:ascii="黑体" w:hAnsi="黑体" w:eastAsia="黑体" w:cs="黑体"/>
          <w:bCs/>
          <w:szCs w:val="32"/>
        </w:rPr>
        <w:t>第十一条</w:t>
      </w:r>
      <w:r>
        <w:rPr>
          <w:rFonts w:hint="eastAsia" w:cs="仿宋_GB2312"/>
          <w:szCs w:val="32"/>
        </w:rPr>
        <w:t xml:space="preserve">  在湿地公园从事建设活动的单位和个人，应当采取有效措施，保护湿地风景资源和自然生态环境。建设活动结束后，应当及时清理场地，恢复原貌。</w:t>
      </w:r>
    </w:p>
    <w:p>
      <w:pPr>
        <w:ind w:firstLine="640" w:firstLineChars="200"/>
        <w:rPr>
          <w:rFonts w:cs="仿宋_GB2312"/>
          <w:szCs w:val="32"/>
        </w:rPr>
      </w:pPr>
      <w:r>
        <w:rPr>
          <w:rFonts w:hint="eastAsia" w:ascii="黑体" w:hAnsi="黑体" w:eastAsia="黑体" w:cs="黑体"/>
          <w:bCs/>
          <w:szCs w:val="32"/>
        </w:rPr>
        <w:t>第十二条</w:t>
      </w:r>
      <w:r>
        <w:rPr>
          <w:rFonts w:hint="eastAsia" w:cs="仿宋_GB2312"/>
          <w:szCs w:val="32"/>
        </w:rPr>
        <w:t xml:space="preserve">  在湿地公园从事下列建设活动，须经市林业行政主管部门审核后，方可依法办理有关手续：</w:t>
      </w:r>
    </w:p>
    <w:p>
      <w:pPr>
        <w:ind w:firstLine="480" w:firstLineChars="150"/>
        <w:rPr>
          <w:rFonts w:hint="eastAsia" w:eastAsia="仿宋_GB2312" w:cs="仿宋_GB2312"/>
          <w:szCs w:val="32"/>
          <w:lang w:eastAsia="zh-CN"/>
        </w:rPr>
      </w:pPr>
      <w:r>
        <w:rPr>
          <w:rFonts w:hint="eastAsia" w:cs="仿宋_GB2312"/>
          <w:szCs w:val="32"/>
        </w:rPr>
        <w:t>（一）设置游船路线（含码头、景观等设施）</w:t>
      </w:r>
      <w:r>
        <w:rPr>
          <w:rFonts w:hint="eastAsia" w:cs="仿宋_GB2312"/>
          <w:szCs w:val="32"/>
          <w:lang w:eastAsia="zh-CN"/>
        </w:rPr>
        <w:t>；</w:t>
      </w:r>
    </w:p>
    <w:p>
      <w:pPr>
        <w:ind w:firstLine="480" w:firstLineChars="150"/>
        <w:rPr>
          <w:rFonts w:hint="eastAsia" w:eastAsia="仿宋_GB2312" w:cs="仿宋_GB2312"/>
          <w:szCs w:val="32"/>
          <w:lang w:eastAsia="zh-CN"/>
        </w:rPr>
      </w:pPr>
      <w:r>
        <w:rPr>
          <w:rFonts w:hint="eastAsia" w:cs="仿宋_GB2312"/>
          <w:szCs w:val="32"/>
        </w:rPr>
        <w:t>（二）设置雕塑、塑像、大型标志物及构筑桥梁</w:t>
      </w:r>
      <w:r>
        <w:rPr>
          <w:rFonts w:hint="eastAsia" w:cs="仿宋_GB2312"/>
          <w:szCs w:val="32"/>
          <w:lang w:eastAsia="zh-CN"/>
        </w:rPr>
        <w:t>；</w:t>
      </w:r>
    </w:p>
    <w:p>
      <w:pPr>
        <w:ind w:firstLine="480" w:firstLineChars="150"/>
        <w:rPr>
          <w:rFonts w:hint="eastAsia" w:eastAsia="仿宋_GB2312" w:cs="仿宋_GB2312"/>
          <w:szCs w:val="32"/>
          <w:lang w:eastAsia="zh-CN"/>
        </w:rPr>
      </w:pPr>
      <w:r>
        <w:rPr>
          <w:rFonts w:hint="eastAsia" w:cs="仿宋_GB2312"/>
          <w:szCs w:val="32"/>
        </w:rPr>
        <w:t>（三）设置大型广告牌等户外设施</w:t>
      </w:r>
      <w:r>
        <w:rPr>
          <w:rFonts w:hint="eastAsia" w:cs="仿宋_GB2312"/>
          <w:szCs w:val="32"/>
          <w:lang w:eastAsia="zh-CN"/>
        </w:rPr>
        <w:t>；</w:t>
      </w:r>
    </w:p>
    <w:p>
      <w:pPr>
        <w:ind w:firstLine="480" w:firstLineChars="150"/>
        <w:rPr>
          <w:rFonts w:hint="eastAsia" w:eastAsia="仿宋_GB2312" w:cs="仿宋_GB2312"/>
          <w:szCs w:val="32"/>
          <w:lang w:eastAsia="zh-CN"/>
        </w:rPr>
      </w:pPr>
      <w:r>
        <w:rPr>
          <w:rFonts w:hint="eastAsia" w:cs="仿宋_GB2312"/>
          <w:szCs w:val="32"/>
        </w:rPr>
        <w:t>（四）设立商业服务网点</w:t>
      </w:r>
      <w:r>
        <w:rPr>
          <w:rFonts w:hint="eastAsia" w:cs="仿宋_GB2312"/>
          <w:szCs w:val="32"/>
          <w:lang w:eastAsia="zh-CN"/>
        </w:rPr>
        <w:t>；</w:t>
      </w:r>
    </w:p>
    <w:p>
      <w:pPr>
        <w:ind w:firstLine="480" w:firstLineChars="150"/>
        <w:jc w:val="left"/>
        <w:rPr>
          <w:rFonts w:cs="仿宋_GB2312"/>
          <w:szCs w:val="32"/>
        </w:rPr>
      </w:pPr>
      <w:r>
        <w:rPr>
          <w:rFonts w:hint="eastAsia" w:cs="仿宋_GB2312"/>
          <w:szCs w:val="32"/>
        </w:rPr>
        <w:t>（五）其他建设活动。</w:t>
      </w:r>
    </w:p>
    <w:p>
      <w:pPr>
        <w:ind w:firstLine="640" w:firstLineChars="200"/>
        <w:jc w:val="left"/>
        <w:rPr>
          <w:rFonts w:cs="仿宋_GB2312"/>
          <w:szCs w:val="32"/>
        </w:rPr>
      </w:pPr>
      <w:r>
        <w:rPr>
          <w:rFonts w:hint="eastAsia" w:ascii="黑体" w:hAnsi="黑体" w:eastAsia="黑体" w:cs="黑体"/>
          <w:bCs/>
          <w:szCs w:val="32"/>
        </w:rPr>
        <w:t>第十三条</w:t>
      </w:r>
      <w:r>
        <w:rPr>
          <w:rFonts w:hint="eastAsia" w:cs="仿宋_GB2312"/>
          <w:szCs w:val="32"/>
        </w:rPr>
        <w:t xml:space="preserve">  对湿地公园的水体、野生动物、植物、地形地貌等生态资源应当依法保护。</w:t>
      </w:r>
    </w:p>
    <w:p>
      <w:pPr>
        <w:ind w:firstLine="640" w:firstLineChars="200"/>
        <w:jc w:val="left"/>
        <w:rPr>
          <w:rFonts w:cs="仿宋_GB2312"/>
          <w:szCs w:val="32"/>
        </w:rPr>
      </w:pPr>
      <w:r>
        <w:rPr>
          <w:rFonts w:hint="eastAsia" w:cs="仿宋_GB2312"/>
          <w:szCs w:val="32"/>
        </w:rPr>
        <w:t>根据湿地公园生态容量和生态平衡的需要，对湿地公园重要区域实行定期封闭轮休。</w:t>
      </w:r>
    </w:p>
    <w:p>
      <w:pPr>
        <w:ind w:firstLine="640" w:firstLineChars="200"/>
        <w:rPr>
          <w:rFonts w:cs="仿宋_GB2312"/>
          <w:szCs w:val="32"/>
        </w:rPr>
      </w:pPr>
      <w:r>
        <w:rPr>
          <w:rFonts w:hint="eastAsia" w:ascii="黑体" w:hAnsi="黑体" w:eastAsia="黑体" w:cs="黑体"/>
          <w:bCs/>
          <w:szCs w:val="32"/>
        </w:rPr>
        <w:t>第十四条</w:t>
      </w:r>
      <w:r>
        <w:rPr>
          <w:rFonts w:hint="eastAsia" w:cs="仿宋_GB2312"/>
          <w:szCs w:val="32"/>
        </w:rPr>
        <w:t xml:space="preserve"> 禁止建设向湿地公园排放污水的设施或者设置可能造成湿地公园污染的有毒有害物质、废弃物、垃圾倾倒区。湿地公园周边区域产生的生产生活污水、垃圾，应当纳入城市污水排放系统和垃圾处理系统。</w:t>
      </w:r>
    </w:p>
    <w:p>
      <w:pPr>
        <w:ind w:firstLine="640" w:firstLineChars="200"/>
        <w:rPr>
          <w:rFonts w:cs="仿宋_GB2312"/>
          <w:szCs w:val="32"/>
        </w:rPr>
      </w:pPr>
      <w:r>
        <w:rPr>
          <w:rFonts w:hint="eastAsia" w:cs="仿宋_GB2312"/>
          <w:szCs w:val="32"/>
        </w:rPr>
        <w:t>禁止截断外围水系与湿地水系的联系，或者向湿地公园排放污水。</w:t>
      </w:r>
    </w:p>
    <w:p>
      <w:pPr>
        <w:ind w:firstLine="640" w:firstLineChars="200"/>
        <w:rPr>
          <w:rFonts w:cs="仿宋_GB2312"/>
          <w:szCs w:val="32"/>
        </w:rPr>
      </w:pPr>
      <w:r>
        <w:rPr>
          <w:rFonts w:hint="eastAsia" w:ascii="黑体" w:hAnsi="黑体" w:eastAsia="黑体" w:cs="黑体"/>
          <w:bCs/>
          <w:szCs w:val="32"/>
        </w:rPr>
        <w:t>第十五条</w:t>
      </w:r>
      <w:r>
        <w:rPr>
          <w:rFonts w:hint="eastAsia" w:cs="仿宋_GB2312"/>
          <w:szCs w:val="32"/>
        </w:rPr>
        <w:t xml:space="preserve">  除国家另有规定外，湿地公园禁止下列行为：</w:t>
      </w:r>
    </w:p>
    <w:p>
      <w:pPr>
        <w:ind w:firstLine="640" w:firstLineChars="200"/>
        <w:rPr>
          <w:rFonts w:hint="eastAsia" w:eastAsia="仿宋_GB2312" w:cs="仿宋_GB2312"/>
          <w:szCs w:val="32"/>
          <w:lang w:eastAsia="zh-CN"/>
        </w:rPr>
      </w:pPr>
      <w:r>
        <w:rPr>
          <w:rFonts w:hint="eastAsia" w:cs="仿宋_GB2312"/>
          <w:szCs w:val="32"/>
        </w:rPr>
        <w:t>（一）开（围）垦、填埋湿地，排放湿地水资源</w:t>
      </w:r>
      <w:r>
        <w:rPr>
          <w:rFonts w:hint="eastAsia" w:cs="仿宋_GB2312"/>
          <w:szCs w:val="32"/>
          <w:lang w:eastAsia="zh-CN"/>
        </w:rPr>
        <w:t>；</w:t>
      </w:r>
    </w:p>
    <w:p>
      <w:pPr>
        <w:ind w:firstLine="640" w:firstLineChars="200"/>
        <w:rPr>
          <w:rFonts w:hint="eastAsia" w:eastAsia="仿宋_GB2312" w:cs="仿宋_GB2312"/>
          <w:szCs w:val="32"/>
          <w:lang w:eastAsia="zh-CN"/>
        </w:rPr>
      </w:pPr>
      <w:r>
        <w:rPr>
          <w:rFonts w:hint="eastAsia" w:cs="仿宋_GB2312"/>
          <w:szCs w:val="32"/>
        </w:rPr>
        <w:t>（二）挖沙、采矿</w:t>
      </w:r>
      <w:r>
        <w:rPr>
          <w:rFonts w:hint="eastAsia" w:cs="仿宋_GB2312"/>
          <w:szCs w:val="32"/>
          <w:lang w:eastAsia="zh-CN"/>
        </w:rPr>
        <w:t>；</w:t>
      </w:r>
    </w:p>
    <w:p>
      <w:pPr>
        <w:ind w:firstLine="640" w:firstLineChars="200"/>
        <w:rPr>
          <w:rFonts w:hint="eastAsia" w:eastAsia="仿宋_GB2312" w:cs="仿宋_GB2312"/>
          <w:szCs w:val="32"/>
          <w:lang w:eastAsia="zh-CN"/>
        </w:rPr>
      </w:pPr>
      <w:r>
        <w:rPr>
          <w:rFonts w:hint="eastAsia" w:cs="仿宋_GB2312"/>
          <w:szCs w:val="32"/>
        </w:rPr>
        <w:t>（三）倾倒有毒有害物质、废弃物、垃圾</w:t>
      </w:r>
      <w:r>
        <w:rPr>
          <w:rFonts w:hint="eastAsia" w:cs="仿宋_GB2312"/>
          <w:szCs w:val="32"/>
          <w:lang w:eastAsia="zh-CN"/>
        </w:rPr>
        <w:t>；</w:t>
      </w:r>
    </w:p>
    <w:p>
      <w:pPr>
        <w:ind w:firstLine="640" w:firstLineChars="200"/>
        <w:rPr>
          <w:rFonts w:hint="eastAsia" w:eastAsia="仿宋_GB2312" w:cs="仿宋_GB2312"/>
          <w:color w:val="00B050"/>
          <w:szCs w:val="32"/>
          <w:lang w:eastAsia="zh-CN"/>
        </w:rPr>
      </w:pPr>
      <w:r>
        <w:rPr>
          <w:rFonts w:hint="eastAsia" w:cs="仿宋_GB2312"/>
          <w:szCs w:val="32"/>
        </w:rPr>
        <w:t>（四）从事房地产、度假村、高尔夫球场、风力发电、光伏发电等任何不符合湿地公园主体功能定位的开发建设活动</w:t>
      </w:r>
      <w:r>
        <w:rPr>
          <w:rFonts w:hint="eastAsia" w:cs="仿宋_GB2312"/>
          <w:szCs w:val="32"/>
          <w:lang w:eastAsia="zh-CN"/>
        </w:rPr>
        <w:t>；</w:t>
      </w:r>
    </w:p>
    <w:p>
      <w:pPr>
        <w:ind w:firstLine="640" w:firstLineChars="200"/>
        <w:rPr>
          <w:rFonts w:hint="eastAsia" w:eastAsia="仿宋_GB2312" w:cs="仿宋_GB2312"/>
          <w:szCs w:val="32"/>
          <w:lang w:eastAsia="zh-CN"/>
        </w:rPr>
      </w:pPr>
      <w:r>
        <w:rPr>
          <w:rFonts w:hint="eastAsia" w:cs="仿宋_GB2312"/>
          <w:bCs/>
          <w:szCs w:val="32"/>
        </w:rPr>
        <w:t>（五）捡拾鸟卵或者非法收售鸟卵</w:t>
      </w:r>
      <w:r>
        <w:rPr>
          <w:rFonts w:hint="eastAsia" w:cs="仿宋_GB2312"/>
          <w:szCs w:val="32"/>
          <w:lang w:eastAsia="zh-CN"/>
        </w:rPr>
        <w:t>；</w:t>
      </w:r>
    </w:p>
    <w:p>
      <w:pPr>
        <w:ind w:firstLine="640" w:firstLineChars="200"/>
        <w:rPr>
          <w:rFonts w:hint="eastAsia" w:eastAsia="仿宋_GB2312" w:cs="仿宋_GB2312"/>
          <w:bCs/>
          <w:szCs w:val="32"/>
          <w:lang w:eastAsia="zh-CN"/>
        </w:rPr>
      </w:pPr>
      <w:r>
        <w:rPr>
          <w:rFonts w:hint="eastAsia" w:cs="仿宋_GB2312"/>
          <w:bCs/>
          <w:szCs w:val="32"/>
        </w:rPr>
        <w:t>（六）猎捕受保护的野生动物，破坏候鸟等野生动物繁殖、栖息地或者鱼类洄游通道</w:t>
      </w:r>
      <w:r>
        <w:rPr>
          <w:rFonts w:hint="eastAsia" w:cs="仿宋_GB2312"/>
          <w:szCs w:val="32"/>
          <w:lang w:eastAsia="zh-CN"/>
        </w:rPr>
        <w:t>；</w:t>
      </w:r>
    </w:p>
    <w:p>
      <w:pPr>
        <w:ind w:firstLine="640" w:firstLineChars="200"/>
        <w:rPr>
          <w:rFonts w:hint="eastAsia" w:eastAsia="仿宋_GB2312" w:cs="仿宋_GB2312"/>
          <w:szCs w:val="32"/>
          <w:lang w:eastAsia="zh-CN"/>
        </w:rPr>
      </w:pPr>
      <w:r>
        <w:rPr>
          <w:rFonts w:hint="eastAsia" w:cs="仿宋_GB2312"/>
          <w:szCs w:val="32"/>
        </w:rPr>
        <w:t>（七）引进可能造成湿地公园生态环境破坏的外来物种</w:t>
      </w:r>
      <w:r>
        <w:rPr>
          <w:rFonts w:hint="eastAsia" w:cs="仿宋_GB2312"/>
          <w:szCs w:val="32"/>
          <w:lang w:eastAsia="zh-CN"/>
        </w:rPr>
        <w:t>；</w:t>
      </w:r>
    </w:p>
    <w:p>
      <w:pPr>
        <w:ind w:firstLine="640" w:firstLineChars="200"/>
        <w:rPr>
          <w:rFonts w:hint="eastAsia" w:eastAsia="仿宋_GB2312" w:cs="仿宋_GB2312"/>
          <w:szCs w:val="32"/>
          <w:lang w:eastAsia="zh-CN"/>
        </w:rPr>
      </w:pPr>
      <w:r>
        <w:rPr>
          <w:rFonts w:hint="eastAsia" w:cs="仿宋_GB2312"/>
          <w:szCs w:val="32"/>
        </w:rPr>
        <w:t>（八）砍伐、移出、损毁树木，损坏绿地</w:t>
      </w:r>
      <w:r>
        <w:rPr>
          <w:rFonts w:hint="eastAsia" w:cs="仿宋_GB2312"/>
          <w:szCs w:val="32"/>
          <w:lang w:eastAsia="zh-CN"/>
        </w:rPr>
        <w:t>；</w:t>
      </w:r>
    </w:p>
    <w:p>
      <w:pPr>
        <w:ind w:firstLine="640" w:firstLineChars="200"/>
        <w:rPr>
          <w:rFonts w:hint="eastAsia" w:eastAsia="仿宋_GB2312" w:cs="仿宋_GB2312"/>
          <w:szCs w:val="32"/>
          <w:lang w:eastAsia="zh-CN"/>
        </w:rPr>
      </w:pPr>
      <w:r>
        <w:rPr>
          <w:rFonts w:hint="eastAsia" w:cs="仿宋_GB2312"/>
          <w:szCs w:val="32"/>
        </w:rPr>
        <w:t>（九）擅自放牧、捕捞、挖塘、挖沟、筑坝、取土、取水、排污</w:t>
      </w:r>
      <w:r>
        <w:rPr>
          <w:rFonts w:hint="eastAsia" w:cs="仿宋_GB2312"/>
          <w:szCs w:val="32"/>
          <w:lang w:eastAsia="zh-CN"/>
        </w:rPr>
        <w:t>；</w:t>
      </w:r>
    </w:p>
    <w:p>
      <w:pPr>
        <w:ind w:firstLine="640" w:firstLineChars="200"/>
        <w:rPr>
          <w:rFonts w:hint="eastAsia" w:eastAsia="仿宋_GB2312" w:cs="仿宋_GB2312"/>
          <w:szCs w:val="32"/>
          <w:lang w:eastAsia="zh-CN"/>
        </w:rPr>
      </w:pPr>
      <w:r>
        <w:rPr>
          <w:rFonts w:hint="eastAsia" w:cs="仿宋_GB2312"/>
          <w:szCs w:val="32"/>
        </w:rPr>
        <w:t>（十）擅自进行种植、养殖或者放生活动</w:t>
      </w:r>
      <w:r>
        <w:rPr>
          <w:rFonts w:hint="eastAsia" w:cs="仿宋_GB2312"/>
          <w:szCs w:val="32"/>
          <w:lang w:eastAsia="zh-CN"/>
        </w:rPr>
        <w:t>；</w:t>
      </w:r>
    </w:p>
    <w:p>
      <w:pPr>
        <w:ind w:firstLine="640" w:firstLineChars="200"/>
        <w:rPr>
          <w:rFonts w:hint="eastAsia" w:eastAsia="仿宋_GB2312" w:cs="仿宋_GB2312"/>
          <w:szCs w:val="32"/>
          <w:lang w:eastAsia="zh-CN"/>
        </w:rPr>
      </w:pPr>
      <w:r>
        <w:rPr>
          <w:rFonts w:hint="eastAsia" w:cs="仿宋_GB2312"/>
          <w:szCs w:val="32"/>
        </w:rPr>
        <w:t>（十一）在景观物上涂写、刻划、张贴</w:t>
      </w:r>
      <w:r>
        <w:rPr>
          <w:rFonts w:hint="eastAsia" w:cs="仿宋_GB2312"/>
          <w:szCs w:val="32"/>
          <w:lang w:eastAsia="zh-CN"/>
        </w:rPr>
        <w:t>；</w:t>
      </w:r>
    </w:p>
    <w:p>
      <w:pPr>
        <w:ind w:firstLine="640" w:firstLineChars="200"/>
        <w:rPr>
          <w:rFonts w:hint="eastAsia" w:eastAsia="仿宋_GB2312" w:cs="仿宋_GB2312"/>
          <w:szCs w:val="32"/>
          <w:lang w:eastAsia="zh-CN"/>
        </w:rPr>
      </w:pPr>
      <w:r>
        <w:rPr>
          <w:rFonts w:hint="eastAsia" w:cs="仿宋_GB2312"/>
          <w:szCs w:val="32"/>
        </w:rPr>
        <w:t>（十二）损坏游览设备等公共服务设施和其他设施</w:t>
      </w:r>
      <w:r>
        <w:rPr>
          <w:rFonts w:hint="eastAsia" w:cs="仿宋_GB2312"/>
          <w:szCs w:val="32"/>
          <w:lang w:eastAsia="zh-CN"/>
        </w:rPr>
        <w:t>；</w:t>
      </w:r>
    </w:p>
    <w:p>
      <w:pPr>
        <w:ind w:firstLine="640" w:firstLineChars="200"/>
        <w:rPr>
          <w:rFonts w:hint="eastAsia" w:eastAsia="仿宋_GB2312" w:cs="仿宋_GB2312"/>
          <w:szCs w:val="32"/>
          <w:lang w:eastAsia="zh-CN"/>
        </w:rPr>
      </w:pPr>
      <w:r>
        <w:rPr>
          <w:rFonts w:hint="eastAsia" w:cs="仿宋_GB2312"/>
          <w:szCs w:val="32"/>
        </w:rPr>
        <w:t>（十三）野外用火，在禁烟场所吸烟</w:t>
      </w:r>
      <w:r>
        <w:rPr>
          <w:rFonts w:hint="eastAsia" w:cs="仿宋_GB2312"/>
          <w:szCs w:val="32"/>
          <w:lang w:eastAsia="zh-CN"/>
        </w:rPr>
        <w:t>；</w:t>
      </w:r>
    </w:p>
    <w:p>
      <w:pPr>
        <w:ind w:firstLine="640" w:firstLineChars="200"/>
        <w:rPr>
          <w:rFonts w:hint="eastAsia" w:eastAsia="仿宋_GB2312" w:cs="仿宋_GB2312"/>
          <w:szCs w:val="32"/>
          <w:lang w:eastAsia="zh-CN"/>
        </w:rPr>
      </w:pPr>
      <w:r>
        <w:rPr>
          <w:rFonts w:hint="eastAsia" w:cs="仿宋_GB2312"/>
          <w:szCs w:val="32"/>
        </w:rPr>
        <w:t>（十四）擅自移动或者破坏湿地公园的界碑、界桩、标志牌</w:t>
      </w:r>
      <w:r>
        <w:rPr>
          <w:rFonts w:hint="eastAsia" w:cs="仿宋_GB2312"/>
          <w:szCs w:val="32"/>
          <w:lang w:eastAsia="zh-CN"/>
        </w:rPr>
        <w:t>；</w:t>
      </w:r>
    </w:p>
    <w:p>
      <w:pPr>
        <w:ind w:firstLine="640" w:firstLineChars="200"/>
        <w:rPr>
          <w:rFonts w:cs="仿宋_GB2312"/>
          <w:szCs w:val="32"/>
        </w:rPr>
      </w:pPr>
      <w:r>
        <w:rPr>
          <w:rFonts w:hint="eastAsia" w:cs="仿宋_GB2312"/>
          <w:szCs w:val="32"/>
        </w:rPr>
        <w:t>（十五）其他破坏湿地公园的行为。</w:t>
      </w:r>
    </w:p>
    <w:p>
      <w:pPr>
        <w:ind w:firstLine="640" w:firstLineChars="200"/>
        <w:rPr>
          <w:rFonts w:cs="仿宋_GB2312"/>
          <w:szCs w:val="32"/>
        </w:rPr>
      </w:pPr>
      <w:r>
        <w:rPr>
          <w:rFonts w:hint="eastAsia" w:ascii="黑体" w:hAnsi="黑体" w:eastAsia="黑体" w:cs="黑体"/>
          <w:bCs/>
          <w:szCs w:val="32"/>
        </w:rPr>
        <w:t>第十六条</w:t>
      </w:r>
      <w:r>
        <w:rPr>
          <w:rFonts w:hint="eastAsia" w:cs="仿宋_GB2312"/>
          <w:szCs w:val="32"/>
        </w:rPr>
        <w:t xml:space="preserve">  建设项目应当不占或者少占湿地，经批准确需征收、占用的，用地单位应当按照“先补后占、占补平衡”的原则，依法办理相关手续。</w:t>
      </w:r>
    </w:p>
    <w:p>
      <w:pPr>
        <w:ind w:firstLine="640" w:firstLineChars="200"/>
        <w:rPr>
          <w:rFonts w:cs="仿宋_GB2312"/>
          <w:szCs w:val="32"/>
        </w:rPr>
      </w:pPr>
      <w:r>
        <w:rPr>
          <w:rFonts w:hint="eastAsia" w:cs="仿宋_GB2312"/>
          <w:szCs w:val="32"/>
        </w:rPr>
        <w:t>临时占用湿地的，期限不得超过2年；临时占用期限届满，占用单位应当对所占湿地限期进行生态修复。</w:t>
      </w:r>
    </w:p>
    <w:p>
      <w:pPr>
        <w:ind w:firstLine="640" w:firstLineChars="200"/>
        <w:rPr>
          <w:rFonts w:cs="仿宋_GB2312"/>
          <w:szCs w:val="32"/>
        </w:rPr>
      </w:pPr>
      <w:r>
        <w:rPr>
          <w:rFonts w:hint="eastAsia" w:ascii="黑体" w:hAnsi="黑体" w:eastAsia="黑体" w:cs="黑体"/>
          <w:bCs/>
          <w:szCs w:val="32"/>
        </w:rPr>
        <w:t>第十七条</w:t>
      </w:r>
      <w:r>
        <w:rPr>
          <w:rFonts w:hint="eastAsia" w:cs="仿宋_GB2312"/>
          <w:szCs w:val="32"/>
        </w:rPr>
        <w:t xml:space="preserve">  在湿地公园进行观测、调查、教学实习、标本采集等教学科研活动，应当经市林业行政主管部门批准。</w:t>
      </w:r>
    </w:p>
    <w:p>
      <w:pPr>
        <w:ind w:firstLine="640" w:firstLineChars="200"/>
        <w:rPr>
          <w:rFonts w:cs="仿宋_GB2312"/>
          <w:szCs w:val="32"/>
        </w:rPr>
      </w:pPr>
      <w:r>
        <w:rPr>
          <w:rFonts w:hint="eastAsia" w:ascii="黑体" w:hAnsi="黑体" w:eastAsia="黑体" w:cs="黑体"/>
          <w:bCs/>
          <w:szCs w:val="32"/>
        </w:rPr>
        <w:t>第十八条</w:t>
      </w:r>
      <w:r>
        <w:rPr>
          <w:rFonts w:hint="eastAsia" w:cs="仿宋_GB2312"/>
          <w:szCs w:val="32"/>
        </w:rPr>
        <w:t xml:space="preserve">  在湿地公园举办大型群众性活动，依法应当由有关行政主管部门办理行政许可手续的，有关行政主管部门在审批时，应当征求市林业行政主管部门的意见；举办其他群众性活动的，应当经市林业行政主管部门批准。</w:t>
      </w:r>
    </w:p>
    <w:p>
      <w:pPr>
        <w:ind w:firstLine="640" w:firstLineChars="200"/>
        <w:rPr>
          <w:rFonts w:cs="仿宋_GB2312"/>
          <w:szCs w:val="32"/>
        </w:rPr>
      </w:pPr>
      <w:r>
        <w:rPr>
          <w:rFonts w:hint="eastAsia" w:ascii="黑体" w:hAnsi="黑体" w:eastAsia="黑体" w:cs="黑体"/>
          <w:bCs/>
          <w:szCs w:val="32"/>
        </w:rPr>
        <w:t xml:space="preserve">第十九条 </w:t>
      </w:r>
      <w:r>
        <w:rPr>
          <w:rFonts w:hint="eastAsia" w:cs="仿宋_GB2312"/>
          <w:szCs w:val="32"/>
        </w:rPr>
        <w:t xml:space="preserve"> 违反本条例规定，有下列行为之一的，由市林业行政主管部门或者协调有关部门责令停止违法行为，并予以处罚:</w:t>
      </w:r>
    </w:p>
    <w:p>
      <w:pPr>
        <w:ind w:firstLine="640" w:firstLineChars="200"/>
        <w:rPr>
          <w:rFonts w:hint="eastAsia" w:eastAsia="仿宋_GB2312" w:cs="仿宋_GB2312"/>
          <w:szCs w:val="32"/>
          <w:lang w:eastAsia="zh-CN"/>
        </w:rPr>
      </w:pPr>
      <w:r>
        <w:rPr>
          <w:rFonts w:hint="eastAsia" w:cs="仿宋_GB2312"/>
          <w:szCs w:val="32"/>
        </w:rPr>
        <w:t>（一）排放湿地水资源或者截断外围水系与湿地水系联系的，责令限期恢复原状，并处3000元以上1万元以下罚款</w:t>
      </w:r>
      <w:r>
        <w:rPr>
          <w:rFonts w:hint="eastAsia" w:cs="仿宋_GB2312"/>
          <w:szCs w:val="32"/>
          <w:lang w:eastAsia="zh-CN"/>
        </w:rPr>
        <w:t>；</w:t>
      </w:r>
    </w:p>
    <w:p>
      <w:pPr>
        <w:ind w:firstLine="640" w:firstLineChars="200"/>
        <w:rPr>
          <w:rFonts w:hint="eastAsia" w:eastAsia="仿宋_GB2312" w:cs="仿宋_GB2312"/>
          <w:szCs w:val="32"/>
          <w:lang w:eastAsia="zh-CN"/>
        </w:rPr>
      </w:pPr>
      <w:r>
        <w:rPr>
          <w:rFonts w:hint="eastAsia" w:cs="仿宋_GB2312"/>
          <w:szCs w:val="32"/>
        </w:rPr>
        <w:t>（二）开（围）垦、填埋湿地，或者擅自挖塘、挖沟、筑坝、取土的，责令限期恢复原状，并按照所破坏面积处每平方米20元以上50元以下罚款；未经允许，擅自取水的，处2万元以上10万元以下罚款</w:t>
      </w:r>
      <w:r>
        <w:rPr>
          <w:rFonts w:hint="eastAsia" w:cs="仿宋_GB2312"/>
          <w:szCs w:val="32"/>
          <w:lang w:eastAsia="zh-CN"/>
        </w:rPr>
        <w:t>；</w:t>
      </w:r>
    </w:p>
    <w:p>
      <w:pPr>
        <w:ind w:firstLine="640" w:firstLineChars="200"/>
        <w:rPr>
          <w:rFonts w:hint="eastAsia" w:eastAsia="仿宋_GB2312" w:cs="仿宋_GB2312"/>
          <w:szCs w:val="32"/>
          <w:lang w:eastAsia="zh-CN"/>
        </w:rPr>
      </w:pPr>
      <w:r>
        <w:rPr>
          <w:rFonts w:hint="eastAsia" w:cs="仿宋_GB2312"/>
          <w:szCs w:val="32"/>
        </w:rPr>
        <w:t>（三）</w:t>
      </w:r>
      <w:r>
        <w:rPr>
          <w:rFonts w:hint="eastAsia" w:cs="仿宋_GB2312"/>
          <w:bCs/>
          <w:szCs w:val="32"/>
        </w:rPr>
        <w:t>猎捕受保护野生动物的，没收猎获物、猎捕工具和违法所得，并处猎获物价值2倍以上10倍以下罚款；破坏野生动物繁殖、栖息地及鱼类洄游通道的，</w:t>
      </w:r>
      <w:r>
        <w:rPr>
          <w:rFonts w:hint="eastAsia" w:cs="仿宋_GB2312"/>
          <w:szCs w:val="32"/>
        </w:rPr>
        <w:t>责令限期恢复原状，并处恢复原状所需费用1倍以上3倍以下罚款</w:t>
      </w:r>
      <w:r>
        <w:rPr>
          <w:rFonts w:hint="eastAsia" w:cs="仿宋_GB2312"/>
          <w:szCs w:val="32"/>
          <w:lang w:eastAsia="zh-CN"/>
        </w:rPr>
        <w:t>；</w:t>
      </w:r>
    </w:p>
    <w:p>
      <w:pPr>
        <w:ind w:firstLine="640" w:firstLineChars="200"/>
        <w:rPr>
          <w:rFonts w:hint="eastAsia" w:eastAsia="仿宋_GB2312" w:cs="仿宋_GB2312"/>
          <w:szCs w:val="32"/>
          <w:lang w:eastAsia="zh-CN"/>
        </w:rPr>
      </w:pPr>
      <w:r>
        <w:rPr>
          <w:rFonts w:hint="eastAsia" w:cs="仿宋_GB2312"/>
          <w:szCs w:val="32"/>
        </w:rPr>
        <w:t>（四）捡拾鸟卵的，处100元以上1000元以下罚款；非法收售鸟卵的，没收鸟卵及违法所得，并处违法所得5倍以上10倍以下罚款；没有违法所得的，处500元以上5000元以下罚款</w:t>
      </w:r>
      <w:r>
        <w:rPr>
          <w:rFonts w:hint="eastAsia" w:cs="仿宋_GB2312"/>
          <w:szCs w:val="32"/>
          <w:lang w:eastAsia="zh-CN"/>
        </w:rPr>
        <w:t>；</w:t>
      </w:r>
    </w:p>
    <w:p>
      <w:pPr>
        <w:ind w:firstLine="640" w:firstLineChars="200"/>
        <w:rPr>
          <w:rFonts w:hint="eastAsia" w:eastAsia="仿宋_GB2312" w:cs="仿宋_GB2312"/>
          <w:kern w:val="0"/>
          <w:szCs w:val="32"/>
          <w:lang w:eastAsia="zh-CN"/>
        </w:rPr>
      </w:pPr>
      <w:r>
        <w:rPr>
          <w:rFonts w:hint="eastAsia" w:cs="仿宋_GB2312"/>
          <w:szCs w:val="32"/>
        </w:rPr>
        <w:t>（五）引进可能造成湿地公园生态环境破坏外来物种</w:t>
      </w:r>
      <w:r>
        <w:rPr>
          <w:rFonts w:hint="eastAsia" w:cs="仿宋_GB2312"/>
          <w:kern w:val="0"/>
          <w:szCs w:val="32"/>
        </w:rPr>
        <w:t>的，限期改正，并处1000元以上1</w:t>
      </w:r>
      <w:r>
        <w:rPr>
          <w:rFonts w:hint="eastAsia" w:cs="仿宋_GB2312"/>
          <w:szCs w:val="32"/>
        </w:rPr>
        <w:t>万</w:t>
      </w:r>
      <w:r>
        <w:rPr>
          <w:rFonts w:hint="eastAsia" w:cs="仿宋_GB2312"/>
          <w:kern w:val="0"/>
          <w:szCs w:val="32"/>
        </w:rPr>
        <w:t>元以下罚款，已经造成湿地公园生态环境破坏的，处1</w:t>
      </w:r>
      <w:r>
        <w:rPr>
          <w:rFonts w:hint="eastAsia" w:cs="仿宋_GB2312"/>
          <w:szCs w:val="32"/>
        </w:rPr>
        <w:t>万</w:t>
      </w:r>
      <w:r>
        <w:rPr>
          <w:rFonts w:hint="eastAsia" w:cs="仿宋_GB2312"/>
          <w:kern w:val="0"/>
          <w:szCs w:val="32"/>
        </w:rPr>
        <w:t>元以上10</w:t>
      </w:r>
      <w:r>
        <w:rPr>
          <w:rFonts w:hint="eastAsia" w:cs="仿宋_GB2312"/>
          <w:szCs w:val="32"/>
        </w:rPr>
        <w:t>万</w:t>
      </w:r>
      <w:r>
        <w:rPr>
          <w:rFonts w:hint="eastAsia" w:cs="仿宋_GB2312"/>
          <w:kern w:val="0"/>
          <w:szCs w:val="32"/>
        </w:rPr>
        <w:t>元以下罚款</w:t>
      </w:r>
      <w:r>
        <w:rPr>
          <w:rFonts w:hint="eastAsia" w:cs="仿宋_GB2312"/>
          <w:szCs w:val="32"/>
          <w:lang w:eastAsia="zh-CN"/>
        </w:rPr>
        <w:t>；</w:t>
      </w:r>
    </w:p>
    <w:p>
      <w:pPr>
        <w:shd w:val="clear" w:color="auto" w:fill="FFFFFF"/>
        <w:ind w:firstLine="640" w:firstLineChars="200"/>
        <w:jc w:val="left"/>
        <w:rPr>
          <w:rFonts w:hint="eastAsia" w:eastAsia="仿宋_GB2312" w:cs="仿宋_GB2312"/>
          <w:kern w:val="0"/>
          <w:szCs w:val="32"/>
          <w:lang w:eastAsia="zh-CN"/>
        </w:rPr>
      </w:pPr>
      <w:r>
        <w:rPr>
          <w:rFonts w:hint="eastAsia" w:cs="仿宋_GB2312"/>
          <w:szCs w:val="32"/>
        </w:rPr>
        <w:t>（六）砍伐、移出、损毁树木及损坏绿地的，处损失价值2至3倍罚款</w:t>
      </w:r>
      <w:r>
        <w:rPr>
          <w:rFonts w:hint="eastAsia" w:cs="仿宋_GB2312"/>
          <w:szCs w:val="32"/>
          <w:lang w:eastAsia="zh-CN"/>
        </w:rPr>
        <w:t>；</w:t>
      </w:r>
    </w:p>
    <w:p>
      <w:pPr>
        <w:shd w:val="clear" w:color="auto" w:fill="FFFFFF"/>
        <w:ind w:firstLine="640" w:firstLineChars="200"/>
        <w:jc w:val="left"/>
        <w:rPr>
          <w:rFonts w:hint="eastAsia" w:eastAsia="仿宋_GB2312" w:cs="仿宋_GB2312"/>
          <w:color w:val="333333"/>
          <w:kern w:val="0"/>
          <w:szCs w:val="32"/>
          <w:lang w:eastAsia="zh-CN"/>
        </w:rPr>
      </w:pPr>
      <w:r>
        <w:rPr>
          <w:rFonts w:hint="eastAsia" w:cs="仿宋_GB2312"/>
          <w:szCs w:val="32"/>
        </w:rPr>
        <w:t>（七）在景观物上涂写刻划张贴</w:t>
      </w:r>
      <w:r>
        <w:rPr>
          <w:rFonts w:hint="eastAsia" w:cs="仿宋_GB2312"/>
          <w:color w:val="333333"/>
          <w:kern w:val="0"/>
          <w:szCs w:val="32"/>
        </w:rPr>
        <w:t>、</w:t>
      </w:r>
      <w:r>
        <w:rPr>
          <w:rFonts w:hint="eastAsia" w:cs="仿宋_GB2312"/>
          <w:szCs w:val="32"/>
        </w:rPr>
        <w:t>损坏游览设备等公共服务设施和其他设施</w:t>
      </w:r>
      <w:r>
        <w:rPr>
          <w:rFonts w:hint="eastAsia" w:cs="仿宋_GB2312"/>
          <w:color w:val="333333"/>
          <w:kern w:val="0"/>
          <w:szCs w:val="32"/>
        </w:rPr>
        <w:t>、</w:t>
      </w:r>
      <w:r>
        <w:rPr>
          <w:rFonts w:hint="eastAsia" w:cs="仿宋_GB2312"/>
          <w:szCs w:val="32"/>
        </w:rPr>
        <w:t>野外用火或者在禁烟场所吸烟</w:t>
      </w:r>
      <w:r>
        <w:rPr>
          <w:rFonts w:hint="eastAsia" w:cs="仿宋_GB2312"/>
          <w:color w:val="333333"/>
          <w:kern w:val="0"/>
          <w:szCs w:val="32"/>
        </w:rPr>
        <w:t>的，处20元以上500元以下罚款，造成损失的予以相应的经济赔偿</w:t>
      </w:r>
      <w:r>
        <w:rPr>
          <w:rFonts w:hint="eastAsia" w:cs="仿宋_GB2312"/>
          <w:szCs w:val="32"/>
          <w:lang w:eastAsia="zh-CN"/>
        </w:rPr>
        <w:t>；</w:t>
      </w:r>
    </w:p>
    <w:p>
      <w:pPr>
        <w:shd w:val="clear" w:color="auto" w:fill="FFFFFF"/>
        <w:ind w:firstLine="640" w:firstLineChars="200"/>
        <w:jc w:val="left"/>
        <w:rPr>
          <w:rFonts w:hint="eastAsia" w:eastAsia="仿宋_GB2312" w:cs="仿宋_GB2312"/>
          <w:szCs w:val="32"/>
          <w:lang w:eastAsia="zh-CN"/>
        </w:rPr>
      </w:pPr>
      <w:r>
        <w:rPr>
          <w:rFonts w:hint="eastAsia" w:cs="仿宋_GB2312"/>
          <w:szCs w:val="32"/>
        </w:rPr>
        <w:t>（八）在超出允许范围放牧的，予以警告，情节严重的，处50元以上500元以下罚款</w:t>
      </w:r>
      <w:r>
        <w:rPr>
          <w:rFonts w:hint="eastAsia" w:cs="仿宋_GB2312"/>
          <w:szCs w:val="32"/>
          <w:lang w:eastAsia="zh-CN"/>
        </w:rPr>
        <w:t>；</w:t>
      </w:r>
    </w:p>
    <w:p>
      <w:pPr>
        <w:shd w:val="clear" w:color="auto" w:fill="FFFFFF"/>
        <w:ind w:firstLine="640" w:firstLineChars="200"/>
        <w:jc w:val="left"/>
        <w:rPr>
          <w:rFonts w:hint="eastAsia" w:eastAsia="仿宋_GB2312" w:cs="仿宋_GB2312"/>
          <w:szCs w:val="32"/>
          <w:lang w:eastAsia="zh-CN"/>
        </w:rPr>
      </w:pPr>
      <w:r>
        <w:rPr>
          <w:rFonts w:hint="eastAsia" w:cs="仿宋_GB2312"/>
          <w:szCs w:val="32"/>
        </w:rPr>
        <w:t>（九）擅自捕捞水生动物的，没收捕获物和捕捞工具，并可处200元以上2000元以下罚款</w:t>
      </w:r>
      <w:r>
        <w:rPr>
          <w:rFonts w:hint="eastAsia" w:cs="仿宋_GB2312"/>
          <w:szCs w:val="32"/>
          <w:lang w:eastAsia="zh-CN"/>
        </w:rPr>
        <w:t>；</w:t>
      </w:r>
    </w:p>
    <w:p>
      <w:pPr>
        <w:shd w:val="clear" w:color="auto" w:fill="FFFFFF"/>
        <w:ind w:firstLine="640" w:firstLineChars="200"/>
        <w:jc w:val="left"/>
        <w:rPr>
          <w:rFonts w:hint="eastAsia" w:eastAsia="仿宋_GB2312" w:cs="仿宋_GB2312"/>
          <w:szCs w:val="32"/>
          <w:lang w:eastAsia="zh-CN"/>
        </w:rPr>
      </w:pPr>
      <w:r>
        <w:rPr>
          <w:rFonts w:hint="eastAsia" w:cs="仿宋_GB2312"/>
          <w:szCs w:val="32"/>
        </w:rPr>
        <w:t>（十）擅自放生</w:t>
      </w:r>
      <w:r>
        <w:rPr>
          <w:rFonts w:hint="eastAsia" w:cs="仿宋_GB2312"/>
          <w:color w:val="333333"/>
          <w:szCs w:val="32"/>
        </w:rPr>
        <w:t>的，</w:t>
      </w:r>
      <w:r>
        <w:rPr>
          <w:rFonts w:hint="eastAsia" w:cs="仿宋_GB2312"/>
          <w:szCs w:val="32"/>
        </w:rPr>
        <w:t>处500元以上1000元以下罚款</w:t>
      </w:r>
      <w:r>
        <w:rPr>
          <w:rFonts w:hint="eastAsia" w:cs="仿宋_GB2312"/>
          <w:szCs w:val="32"/>
          <w:lang w:eastAsia="zh-CN"/>
        </w:rPr>
        <w:t>；</w:t>
      </w:r>
    </w:p>
    <w:p>
      <w:pPr>
        <w:shd w:val="clear" w:color="auto" w:fill="FFFFFF"/>
        <w:ind w:firstLine="640" w:firstLineChars="200"/>
        <w:jc w:val="left"/>
        <w:rPr>
          <w:rFonts w:hint="eastAsia" w:eastAsia="仿宋_GB2312" w:cs="仿宋_GB2312"/>
          <w:color w:val="333333"/>
          <w:kern w:val="0"/>
          <w:szCs w:val="32"/>
          <w:lang w:eastAsia="zh-CN"/>
        </w:rPr>
      </w:pPr>
      <w:r>
        <w:rPr>
          <w:rFonts w:hint="eastAsia" w:cs="仿宋_GB2312"/>
          <w:color w:val="333333"/>
          <w:kern w:val="0"/>
          <w:szCs w:val="32"/>
        </w:rPr>
        <w:t>（十一）</w:t>
      </w:r>
      <w:r>
        <w:rPr>
          <w:rFonts w:hint="eastAsia" w:cs="仿宋_GB2312"/>
          <w:szCs w:val="32"/>
        </w:rPr>
        <w:t>擅自进行种植和养殖活动的，</w:t>
      </w:r>
      <w:r>
        <w:rPr>
          <w:rFonts w:hint="eastAsia" w:cs="仿宋_GB2312"/>
          <w:color w:val="333333"/>
          <w:kern w:val="0"/>
          <w:szCs w:val="32"/>
        </w:rPr>
        <w:t>限期改正，并处500元以上5000元以下罚款</w:t>
      </w:r>
      <w:r>
        <w:rPr>
          <w:rFonts w:hint="eastAsia" w:cs="仿宋_GB2312"/>
          <w:szCs w:val="32"/>
          <w:lang w:eastAsia="zh-CN"/>
        </w:rPr>
        <w:t>；</w:t>
      </w:r>
    </w:p>
    <w:p>
      <w:pPr>
        <w:rPr>
          <w:rFonts w:cs="仿宋_GB2312"/>
          <w:szCs w:val="32"/>
        </w:rPr>
      </w:pPr>
      <w:r>
        <w:rPr>
          <w:rFonts w:hint="eastAsia" w:cs="仿宋_GB2312"/>
          <w:color w:val="333333"/>
          <w:szCs w:val="32"/>
        </w:rPr>
        <w:t xml:space="preserve">    （十二）</w:t>
      </w:r>
      <w:r>
        <w:rPr>
          <w:rFonts w:hint="eastAsia" w:cs="仿宋_GB2312"/>
          <w:szCs w:val="32"/>
        </w:rPr>
        <w:t>擅自移动或者破坏界碑、界桩、标志牌</w:t>
      </w:r>
      <w:r>
        <w:rPr>
          <w:rFonts w:hint="eastAsia" w:cs="仿宋_GB2312"/>
          <w:color w:val="333333"/>
          <w:szCs w:val="32"/>
        </w:rPr>
        <w:t>的，责令限期恢复原状，并处</w:t>
      </w:r>
      <w:r>
        <w:rPr>
          <w:rFonts w:hint="eastAsia" w:cs="仿宋_GB2312"/>
          <w:szCs w:val="32"/>
        </w:rPr>
        <w:t>100元以上1000元以下罚款。</w:t>
      </w:r>
    </w:p>
    <w:p>
      <w:pPr>
        <w:ind w:firstLine="640" w:firstLineChars="200"/>
        <w:rPr>
          <w:rFonts w:cs="仿宋_GB2312"/>
          <w:color w:val="333333"/>
          <w:szCs w:val="32"/>
        </w:rPr>
      </w:pPr>
      <w:r>
        <w:rPr>
          <w:rFonts w:hint="eastAsia" w:cs="仿宋_GB2312"/>
          <w:color w:val="333333"/>
          <w:szCs w:val="32"/>
        </w:rPr>
        <w:t>前款规定的恢复原状，当事人逾期未履行的，</w:t>
      </w:r>
      <w:r>
        <w:rPr>
          <w:rFonts w:hint="eastAsia" w:cs="仿宋_GB2312"/>
          <w:szCs w:val="32"/>
        </w:rPr>
        <w:t>由市林业行政主管部门</w:t>
      </w:r>
      <w:r>
        <w:rPr>
          <w:rFonts w:hint="eastAsia" w:cs="仿宋_GB2312"/>
          <w:color w:val="333333"/>
          <w:szCs w:val="32"/>
        </w:rPr>
        <w:t>代为组织恢复，所需费用由当事人承担。</w:t>
      </w:r>
    </w:p>
    <w:p>
      <w:pPr>
        <w:ind w:firstLine="640" w:firstLineChars="200"/>
        <w:rPr>
          <w:rFonts w:cs="仿宋_GB2312"/>
          <w:szCs w:val="32"/>
        </w:rPr>
      </w:pPr>
      <w:r>
        <w:rPr>
          <w:rFonts w:hint="eastAsia" w:ascii="黑体" w:hAnsi="黑体" w:eastAsia="黑体" w:cs="黑体"/>
          <w:bCs/>
          <w:szCs w:val="32"/>
        </w:rPr>
        <w:t>第二十条</w:t>
      </w:r>
      <w:r>
        <w:rPr>
          <w:rFonts w:hint="eastAsia" w:cs="仿宋_GB2312"/>
          <w:szCs w:val="32"/>
        </w:rPr>
        <w:t xml:space="preserve">  市林业行政主管部门、相关县区人民政府、市直其他相关部门未按照有关法律、法规和本条例规定履行湿地保护管理职责，造成湿地生态功能遭受破坏的，由市人民政府责令改正，并予以通报。</w:t>
      </w:r>
    </w:p>
    <w:p>
      <w:pPr>
        <w:ind w:firstLine="640" w:firstLineChars="200"/>
        <w:rPr>
          <w:rFonts w:cs="仿宋_GB2312"/>
          <w:szCs w:val="32"/>
        </w:rPr>
      </w:pPr>
      <w:r>
        <w:rPr>
          <w:rFonts w:hint="eastAsia" w:ascii="黑体" w:hAnsi="黑体" w:eastAsia="黑体" w:cs="黑体"/>
          <w:bCs/>
          <w:szCs w:val="32"/>
        </w:rPr>
        <w:t xml:space="preserve">第二十一条 </w:t>
      </w:r>
      <w:r>
        <w:rPr>
          <w:rFonts w:hint="eastAsia" w:cs="仿宋_GB2312"/>
          <w:szCs w:val="32"/>
        </w:rPr>
        <w:t xml:space="preserve"> 市林业行政主管部门、相关县区人民政府、市直其他相关部门的工作人员玩忽职守、徇私舞弊、滥用职权造成严重后果的，依法给予行政处分；构成犯罪的，依法追究刑事责任。</w:t>
      </w:r>
    </w:p>
    <w:p>
      <w:pPr>
        <w:ind w:firstLine="640" w:firstLineChars="200"/>
        <w:rPr>
          <w:rFonts w:cs="仿宋_GB2312"/>
          <w:color w:val="333333"/>
          <w:szCs w:val="32"/>
        </w:rPr>
      </w:pPr>
      <w:r>
        <w:rPr>
          <w:rFonts w:hint="eastAsia" w:ascii="黑体" w:hAnsi="黑体" w:eastAsia="黑体" w:cs="黑体"/>
          <w:bCs/>
          <w:szCs w:val="32"/>
        </w:rPr>
        <w:t>第二十二条</w:t>
      </w:r>
      <w:r>
        <w:rPr>
          <w:rFonts w:hint="eastAsia" w:cs="仿宋_GB2312"/>
          <w:b/>
          <w:szCs w:val="32"/>
        </w:rPr>
        <w:t xml:space="preserve">  </w:t>
      </w:r>
      <w:r>
        <w:rPr>
          <w:rFonts w:hint="eastAsia" w:cs="仿宋_GB2312"/>
          <w:color w:val="333333"/>
          <w:szCs w:val="32"/>
        </w:rPr>
        <w:t>本条例未作出具体处罚规定的其他违法行为，依据有关法律、法规处罚。</w:t>
      </w:r>
    </w:p>
    <w:p>
      <w:pPr>
        <w:pStyle w:val="4"/>
        <w:spacing w:before="0" w:beforeAutospacing="0" w:after="0" w:afterAutospacing="0"/>
        <w:ind w:firstLine="630" w:firstLineChars="197"/>
        <w:rPr>
          <w:rFonts w:ascii="仿宋_GB2312" w:hAnsi="仿宋_GB2312" w:cs="仿宋_GB2312"/>
          <w:color w:val="333333"/>
          <w:kern w:val="2"/>
          <w:sz w:val="32"/>
          <w:szCs w:val="32"/>
        </w:rPr>
      </w:pPr>
      <w:r>
        <w:rPr>
          <w:rFonts w:hint="eastAsia" w:ascii="黑体" w:hAnsi="黑体" w:eastAsia="黑体" w:cs="黑体"/>
          <w:bCs/>
          <w:kern w:val="2"/>
          <w:sz w:val="32"/>
          <w:szCs w:val="32"/>
        </w:rPr>
        <w:t>第二十三条</w:t>
      </w:r>
      <w:r>
        <w:rPr>
          <w:rFonts w:hint="eastAsia" w:ascii="仿宋_GB2312" w:hAnsi="仿宋_GB2312" w:cs="仿宋_GB2312"/>
          <w:b/>
          <w:sz w:val="32"/>
          <w:szCs w:val="32"/>
        </w:rPr>
        <w:t xml:space="preserve">  </w:t>
      </w:r>
      <w:r>
        <w:rPr>
          <w:rFonts w:hint="eastAsia" w:ascii="仿宋_GB2312" w:hAnsi="仿宋_GB2312" w:cs="仿宋_GB2312"/>
          <w:color w:val="333333"/>
          <w:kern w:val="2"/>
          <w:sz w:val="32"/>
          <w:szCs w:val="32"/>
        </w:rPr>
        <w:t>湿地公园及其外围保护地带、周边景观控制区以经法定程序批准的</w:t>
      </w:r>
      <w:r>
        <w:rPr>
          <w:rFonts w:hint="eastAsia" w:ascii="仿宋_GB2312" w:hAnsi="仿宋_GB2312" w:cs="仿宋_GB2312"/>
          <w:sz w:val="32"/>
          <w:szCs w:val="32"/>
        </w:rPr>
        <w:t>《辽宁铁岭莲花湖国家湿地公园总体规划》</w:t>
      </w:r>
      <w:r>
        <w:rPr>
          <w:rFonts w:hint="eastAsia" w:ascii="仿宋_GB2312" w:hAnsi="仿宋_GB2312" w:cs="仿宋_GB2312"/>
          <w:color w:val="333333"/>
          <w:kern w:val="2"/>
          <w:sz w:val="32"/>
          <w:szCs w:val="32"/>
        </w:rPr>
        <w:t>划定的范围为准，并由铁岭市人民政府依法向社会公示，标界立碑。</w:t>
      </w:r>
    </w:p>
    <w:p>
      <w:pPr>
        <w:ind w:left="160" w:leftChars="50" w:firstLine="480" w:firstLineChars="150"/>
      </w:pPr>
      <w:r>
        <w:rPr>
          <w:rFonts w:hint="eastAsia" w:ascii="黑体" w:hAnsi="黑体" w:eastAsia="黑体" w:cs="黑体"/>
          <w:bCs/>
          <w:szCs w:val="32"/>
        </w:rPr>
        <w:t>第二十四条</w:t>
      </w:r>
      <w:r>
        <w:rPr>
          <w:rFonts w:hint="eastAsia" w:cs="仿宋_GB2312"/>
          <w:szCs w:val="32"/>
        </w:rPr>
        <w:t xml:space="preserve">  本条例自2019年5月1日起实施。</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D1930"/>
    <w:rsid w:val="002E0773"/>
    <w:rsid w:val="009D1930"/>
    <w:rsid w:val="00CB4C3C"/>
    <w:rsid w:val="00DF1D9A"/>
    <w:rsid w:val="00F07675"/>
    <w:rsid w:val="635F865D"/>
    <w:rsid w:val="FEE605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Times New Roman"/>
      <w:kern w:val="2"/>
      <w:sz w:val="32"/>
      <w:szCs w:val="20"/>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mycomputer</Company>
  <Pages>9</Pages>
  <Words>507</Words>
  <Characters>2891</Characters>
  <Lines>24</Lines>
  <Paragraphs>6</Paragraphs>
  <TotalTime>6</TotalTime>
  <ScaleCrop>false</ScaleCrop>
  <LinksUpToDate>false</LinksUpToDate>
  <CharactersWithSpaces>3392</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2019-04-08T17:58:00Z</dcterms:created>
  <dc:creator>Administrator</dc:creator>
  <cp:lastModifiedBy>user</cp:lastModifiedBy>
  <dcterms:modified xsi:type="dcterms:W3CDTF">2025-01-02T14:21:17Z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