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right="0"/>
        <w:contextualSpacing/>
        <w:jc w:val="center"/>
        <w:textAlignment w:val="auto"/>
        <w:rPr>
          <w:rFonts w:hint="eastAsia" w:ascii="方正小标宋简体" w:hAnsi="方正小标宋简体" w:eastAsia="方正小标宋简体" w:cs="方正小标宋简体"/>
          <w:b w:val="0"/>
          <w:bCs/>
          <w:spacing w:val="0"/>
          <w:kern w:val="0"/>
          <w:position w:val="0"/>
          <w:sz w:val="44"/>
          <w:szCs w:val="44"/>
          <w:lang w:eastAsia="zh-CN"/>
        </w:rPr>
      </w:pPr>
      <w:bookmarkStart w:id="0" w:name="_GoBack"/>
      <w:bookmarkEnd w:id="0"/>
      <w:r>
        <w:rPr>
          <w:rFonts w:hint="eastAsia" w:ascii="方正小标宋简体" w:hAnsi="方正小标宋简体" w:eastAsia="方正小标宋简体" w:cs="方正小标宋简体"/>
          <w:b w:val="0"/>
          <w:bCs/>
          <w:spacing w:val="0"/>
          <w:kern w:val="0"/>
          <w:position w:val="0"/>
          <w:sz w:val="44"/>
          <w:szCs w:val="44"/>
          <w:lang w:eastAsia="zh-CN"/>
        </w:rPr>
        <w:t>铁岭市固定资产投资项目节能审查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right="0"/>
        <w:contextualSpacing/>
        <w:jc w:val="center"/>
        <w:textAlignment w:val="auto"/>
        <w:rPr>
          <w:rFonts w:hint="eastAsia" w:ascii="方正小标宋简体" w:hAnsi="方正小标宋简体" w:eastAsia="方正小标宋简体" w:cs="方正小标宋简体"/>
          <w:b w:val="0"/>
          <w:bCs/>
          <w:spacing w:val="0"/>
          <w:kern w:val="0"/>
          <w:position w:val="0"/>
          <w:sz w:val="44"/>
          <w:szCs w:val="44"/>
          <w:lang w:eastAsia="zh-CN"/>
        </w:rPr>
      </w:pPr>
      <w:r>
        <w:rPr>
          <w:rFonts w:hint="eastAsia" w:ascii="方正小标宋简体" w:hAnsi="方正小标宋简体" w:eastAsia="方正小标宋简体" w:cs="方正小标宋简体"/>
          <w:b w:val="0"/>
          <w:bCs/>
          <w:spacing w:val="0"/>
          <w:kern w:val="0"/>
          <w:position w:val="0"/>
          <w:sz w:val="44"/>
          <w:szCs w:val="44"/>
          <w:lang w:eastAsia="zh-CN"/>
        </w:rPr>
        <w:t>实施办法</w:t>
      </w:r>
    </w:p>
    <w:p>
      <w:pPr>
        <w:pStyle w:val="2"/>
        <w:rPr>
          <w:rFonts w:hint="eastAsia" w:ascii="楷体_GB2312" w:hAnsi="楷体_GB2312" w:eastAsia="楷体_GB2312" w:cs="楷体_GB2312"/>
          <w:b w:val="0"/>
          <w:bCs/>
          <w:spacing w:val="0"/>
          <w:kern w:val="0"/>
          <w:position w:val="0"/>
          <w:sz w:val="32"/>
          <w:szCs w:val="32"/>
          <w:lang w:val="en-US" w:eastAsia="zh-CN"/>
        </w:rPr>
      </w:pPr>
    </w:p>
    <w:p>
      <w:pPr>
        <w:pStyle w:val="2"/>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b w:val="0"/>
          <w:bCs/>
          <w:spacing w:val="0"/>
          <w:kern w:val="0"/>
          <w:position w:val="0"/>
          <w:sz w:val="32"/>
          <w:szCs w:val="32"/>
          <w:lang w:val="en-US" w:eastAsia="zh-CN"/>
        </w:rPr>
        <w:t>（2024年4月18日铁发改环资〔2024〕70号公布，自2024年4月18日起施行）</w:t>
      </w:r>
    </w:p>
    <w:p>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Chars="0" w:right="0"/>
        <w:jc w:val="center"/>
        <w:textAlignment w:val="auto"/>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第一章 总则</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200"/>
        <w:textAlignment w:val="auto"/>
        <w:rPr>
          <w:rFonts w:hint="eastAsia" w:ascii="Calibri" w:hAnsi="Calibri" w:eastAsia="宋体" w:cs="Times New Roman"/>
          <w:sz w:val="22"/>
          <w:szCs w:val="22"/>
          <w:lang w:val="en-US" w:eastAsia="zh-CN" w:bidi="ar-SA"/>
        </w:rPr>
      </w:pP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b/>
          <w:kern w:val="0"/>
          <w:sz w:val="32"/>
          <w:szCs w:val="32"/>
          <w:lang w:eastAsia="zh-CN"/>
        </w:rPr>
        <w:t xml:space="preserve">第一条 </w:t>
      </w:r>
      <w:r>
        <w:rPr>
          <w:rFonts w:hint="eastAsia" w:ascii="仿宋_GB2312" w:hAnsi="仿宋_GB2312" w:eastAsia="仿宋_GB2312" w:cs="仿宋_GB2312"/>
          <w:kern w:val="0"/>
          <w:sz w:val="32"/>
          <w:szCs w:val="32"/>
          <w:lang w:eastAsia="zh-CN"/>
        </w:rPr>
        <w:t>为完善能源消费总量和强度调控，促进固定资产投资项目科学合理利用能源，加强用能管理，推进能源节约，防止能源浪费，提高能源利用效率，助力实现全市碳达峰碳中和目标任务，根据《中华人民共和国节约能源法》《中华人民共和国行政许可法》《民用建筑节能条例》《公共机构节能条例》《固定资产投资项目节能审查办法》</w:t>
      </w:r>
      <w:r>
        <w:rPr>
          <w:rFonts w:hint="eastAsia" w:ascii="仿宋_GB2312" w:hAnsi="仿宋_GB2312" w:eastAsia="仿宋_GB2312" w:cs="仿宋_GB2312"/>
          <w:b w:val="0"/>
          <w:bCs w:val="0"/>
          <w:kern w:val="0"/>
          <w:sz w:val="32"/>
          <w:szCs w:val="32"/>
          <w:lang w:eastAsia="zh-CN"/>
        </w:rPr>
        <w:t>（国家发展改革委令第2号）</w:t>
      </w:r>
      <w:r>
        <w:rPr>
          <w:rFonts w:hint="eastAsia" w:ascii="仿宋_GB2312" w:hAnsi="仿宋_GB2312" w:eastAsia="仿宋_GB2312" w:cs="仿宋_GB2312"/>
          <w:kern w:val="0"/>
          <w:sz w:val="32"/>
          <w:szCs w:val="32"/>
          <w:lang w:eastAsia="zh-CN"/>
        </w:rPr>
        <w:t>《辽宁省固定资产投资项目节能审查实施办法》（辽发改环资</w:t>
      </w:r>
      <w:r>
        <w:rPr>
          <w:rFonts w:hint="eastAsia" w:ascii="仿宋_GB2312" w:hAnsi="仿宋_GB2312" w:eastAsia="仿宋_GB2312" w:cs="仿宋_GB2312"/>
          <w:kern w:val="0"/>
          <w:sz w:val="32"/>
          <w:szCs w:val="32"/>
          <w:lang w:val="en-US" w:eastAsia="zh-CN"/>
        </w:rPr>
        <w:t>〔2023〕503号</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kern w:val="0"/>
          <w:sz w:val="32"/>
          <w:szCs w:val="32"/>
          <w:highlight w:val="none"/>
          <w:lang w:eastAsia="zh-CN"/>
        </w:rPr>
        <w:t>结合铁岭实际，</w:t>
      </w:r>
      <w:r>
        <w:rPr>
          <w:rFonts w:hint="eastAsia" w:ascii="仿宋_GB2312" w:hAnsi="仿宋_GB2312" w:eastAsia="仿宋_GB2312" w:cs="仿宋_GB2312"/>
          <w:kern w:val="0"/>
          <w:sz w:val="32"/>
          <w:szCs w:val="32"/>
          <w:lang w:eastAsia="zh-CN"/>
        </w:rPr>
        <w:t>制定本实施办法。</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b/>
          <w:kern w:val="0"/>
          <w:sz w:val="32"/>
          <w:szCs w:val="32"/>
          <w:lang w:eastAsia="zh-CN"/>
        </w:rPr>
        <w:t>第二条</w:t>
      </w:r>
      <w:r>
        <w:rPr>
          <w:rFonts w:hint="eastAsia" w:ascii="仿宋_GB2312" w:hAnsi="仿宋_GB2312" w:eastAsia="仿宋_GB2312" w:cs="仿宋_GB2312"/>
          <w:kern w:val="0"/>
          <w:sz w:val="32"/>
          <w:szCs w:val="32"/>
          <w:lang w:eastAsia="zh-CN"/>
        </w:rPr>
        <w:t xml:space="preserve"> 本办法适用于</w:t>
      </w:r>
      <w:r>
        <w:rPr>
          <w:rFonts w:hint="eastAsia" w:ascii="仿宋_GB2312" w:hAnsi="仿宋_GB2312" w:eastAsia="仿宋_GB2312" w:cs="仿宋_GB2312"/>
          <w:b w:val="0"/>
          <w:bCs w:val="0"/>
          <w:kern w:val="0"/>
          <w:sz w:val="32"/>
          <w:szCs w:val="32"/>
          <w:lang w:eastAsia="zh-CN"/>
        </w:rPr>
        <w:t>铁岭市</w:t>
      </w:r>
      <w:r>
        <w:rPr>
          <w:rFonts w:hint="eastAsia" w:ascii="仿宋_GB2312" w:hAnsi="仿宋_GB2312" w:eastAsia="仿宋_GB2312" w:cs="仿宋_GB2312"/>
          <w:kern w:val="0"/>
          <w:sz w:val="32"/>
          <w:szCs w:val="32"/>
          <w:lang w:eastAsia="zh-CN"/>
        </w:rPr>
        <w:t>各级人民政府投资主管部门管理的</w:t>
      </w:r>
      <w:r>
        <w:rPr>
          <w:rFonts w:hint="eastAsia" w:ascii="仿宋_GB2312" w:hAnsi="仿宋_GB2312" w:eastAsia="仿宋_GB2312" w:cs="仿宋_GB2312"/>
          <w:b w:val="0"/>
          <w:bCs w:val="0"/>
          <w:kern w:val="0"/>
          <w:sz w:val="32"/>
          <w:szCs w:val="32"/>
          <w:lang w:eastAsia="zh-CN"/>
        </w:rPr>
        <w:t>在铁岭市行政区域内建设的</w:t>
      </w:r>
      <w:r>
        <w:rPr>
          <w:rFonts w:hint="eastAsia" w:ascii="仿宋_GB2312" w:hAnsi="仿宋_GB2312" w:eastAsia="仿宋_GB2312" w:cs="仿宋_GB2312"/>
          <w:kern w:val="0"/>
          <w:sz w:val="32"/>
          <w:szCs w:val="32"/>
          <w:lang w:eastAsia="zh-CN"/>
        </w:rPr>
        <w:t>固定资产投资项目。本办法所称的节能审查，是</w:t>
      </w:r>
      <w:r>
        <w:rPr>
          <w:rFonts w:hint="eastAsia" w:ascii="仿宋_GB2312" w:hAnsi="仿宋_GB2312" w:eastAsia="仿宋_GB2312" w:cs="仿宋_GB2312"/>
          <w:kern w:val="0"/>
          <w:sz w:val="32"/>
          <w:szCs w:val="32"/>
          <w:highlight w:val="none"/>
          <w:lang w:eastAsia="zh-CN"/>
        </w:rPr>
        <w:t>指节能审查机关根</w:t>
      </w:r>
      <w:r>
        <w:rPr>
          <w:rFonts w:hint="eastAsia" w:ascii="仿宋_GB2312" w:hAnsi="仿宋_GB2312" w:eastAsia="仿宋_GB2312" w:cs="仿宋_GB2312"/>
          <w:kern w:val="0"/>
          <w:sz w:val="32"/>
          <w:szCs w:val="32"/>
          <w:lang w:eastAsia="zh-CN"/>
        </w:rPr>
        <w:t>据节能法律法规、政策标准等，对项目能源消费、能效水平及节能措施等情况进行审查并形成审查意见的行为。</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b/>
          <w:bCs/>
          <w:kern w:val="0"/>
          <w:sz w:val="32"/>
          <w:szCs w:val="32"/>
          <w:highlight w:val="none"/>
          <w:lang w:eastAsia="zh-CN"/>
        </w:rPr>
      </w:pPr>
      <w:r>
        <w:rPr>
          <w:rFonts w:hint="eastAsia" w:ascii="仿宋_GB2312" w:hAnsi="仿宋_GB2312" w:eastAsia="仿宋_GB2312" w:cs="仿宋_GB2312"/>
          <w:b/>
          <w:kern w:val="0"/>
          <w:sz w:val="32"/>
          <w:szCs w:val="32"/>
          <w:lang w:eastAsia="zh-CN"/>
        </w:rPr>
        <w:t>第三条</w:t>
      </w:r>
      <w:r>
        <w:rPr>
          <w:rFonts w:hint="eastAsia" w:ascii="仿宋_GB2312" w:hAnsi="仿宋_GB2312" w:eastAsia="仿宋_GB2312" w:cs="仿宋_GB2312"/>
          <w:kern w:val="0"/>
          <w:sz w:val="32"/>
          <w:szCs w:val="32"/>
          <w:lang w:eastAsia="zh-CN"/>
        </w:rPr>
        <w:t xml:space="preserve"> 固定资产投资项目节能审查意见是项目开工建设、竣工验收和运营管理的重要依据。政府投资项目，建设单位在报送项目可行性研究报告前，需取得节能审查机关出具的节能审查意见。企业投资项目，建设</w:t>
      </w:r>
      <w:r>
        <w:rPr>
          <w:rFonts w:hint="eastAsia" w:ascii="仿宋_GB2312" w:hAnsi="仿宋_GB2312" w:eastAsia="仿宋_GB2312" w:cs="仿宋_GB2312"/>
          <w:kern w:val="0"/>
          <w:sz w:val="32"/>
          <w:szCs w:val="32"/>
          <w:highlight w:val="none"/>
          <w:lang w:eastAsia="zh-CN"/>
        </w:rPr>
        <w:t>单位在开工建设前，需取得节能审查机关出具的节能审查意见。</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val="en" w:eastAsia="zh-CN"/>
        </w:rPr>
      </w:pPr>
      <w:r>
        <w:rPr>
          <w:rFonts w:hint="eastAsia" w:ascii="仿宋_GB2312" w:hAnsi="仿宋_GB2312" w:eastAsia="仿宋_GB2312" w:cs="仿宋_GB2312"/>
          <w:b w:val="0"/>
          <w:bCs w:val="0"/>
          <w:color w:val="auto"/>
          <w:kern w:val="0"/>
          <w:sz w:val="32"/>
          <w:szCs w:val="32"/>
          <w:highlight w:val="none"/>
          <w:lang w:eastAsia="zh-CN"/>
        </w:rPr>
        <w:t>项目开工建设按照项目建设内容区别定义。土建施工类项目开工建设，是指永久性工程破土开槽施工；设备安装与集成类项目开工建设，是指生产设备进场安装。项目开工建设前期准备工作不属于开工建设，如地质勘探、平整场地、拆除旧有建筑物、临时建筑、围墙施工、铺设临时道路、通水、通电及搭建施工用临时建筑等。国家和省对项目开工建设另有规定的从其规定。</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0000FF"/>
          <w:kern w:val="0"/>
          <w:sz w:val="32"/>
          <w:szCs w:val="32"/>
          <w:lang w:eastAsia="zh-CN"/>
        </w:rPr>
      </w:pPr>
      <w:r>
        <w:rPr>
          <w:rFonts w:hint="eastAsia" w:ascii="仿宋_GB2312" w:hAnsi="仿宋_GB2312" w:eastAsia="仿宋_GB2312" w:cs="仿宋_GB2312"/>
          <w:kern w:val="0"/>
          <w:sz w:val="32"/>
          <w:szCs w:val="32"/>
          <w:highlight w:val="none"/>
          <w:lang w:eastAsia="zh-CN"/>
        </w:rPr>
        <w:t>未按</w:t>
      </w:r>
      <w:r>
        <w:rPr>
          <w:rFonts w:hint="eastAsia" w:ascii="仿宋_GB2312" w:hAnsi="仿宋_GB2312" w:eastAsia="仿宋_GB2312" w:cs="仿宋_GB2312"/>
          <w:kern w:val="0"/>
          <w:sz w:val="32"/>
          <w:szCs w:val="32"/>
          <w:lang w:eastAsia="zh-CN"/>
        </w:rPr>
        <w:t>本办法规定进行节能审查，或节能审查未通过的项目，建设单位不得开工建设，已经建成的不得投入生产、使用。</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b/>
          <w:kern w:val="0"/>
          <w:sz w:val="32"/>
          <w:szCs w:val="32"/>
          <w:lang w:eastAsia="zh-CN"/>
        </w:rPr>
        <w:t>第四条</w:t>
      </w:r>
      <w:r>
        <w:rPr>
          <w:rFonts w:hint="eastAsia" w:ascii="仿宋_GB2312" w:hAnsi="仿宋_GB2312" w:eastAsia="仿宋_GB2312" w:cs="仿宋_GB2312"/>
          <w:kern w:val="0"/>
          <w:sz w:val="32"/>
          <w:szCs w:val="32"/>
          <w:lang w:eastAsia="zh-CN"/>
        </w:rPr>
        <w:t xml:space="preserve"> 固定资产投资项目节能审查相关工作经费，按照国家有关规定纳入部门预算，并按照规定程序向同级财政部门申请。对项目进行节能审查不得收取任何费用。</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200"/>
        <w:textAlignment w:val="auto"/>
        <w:rPr>
          <w:rFonts w:hint="eastAsia" w:ascii="Calibri" w:hAnsi="Calibri" w:eastAsia="宋体" w:cs="Times New Roman"/>
          <w:sz w:val="22"/>
          <w:szCs w:val="22"/>
          <w:lang w:val="en-US" w:eastAsia="zh-CN" w:bidi="ar-SA"/>
        </w:rPr>
      </w:pPr>
    </w:p>
    <w:p>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right="164"/>
        <w:jc w:val="center"/>
        <w:textAlignment w:val="auto"/>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第二章 管理职责</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200"/>
        <w:textAlignment w:val="auto"/>
        <w:rPr>
          <w:rFonts w:hint="eastAsia" w:ascii="Calibri" w:hAnsi="Calibri" w:eastAsia="宋体" w:cs="Times New Roman"/>
          <w:sz w:val="22"/>
          <w:szCs w:val="2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600" w:lineRule="exact"/>
        <w:ind w:firstLine="642" w:firstLineChars="200"/>
        <w:jc w:val="both"/>
        <w:textAlignment w:val="auto"/>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b/>
          <w:kern w:val="0"/>
          <w:sz w:val="32"/>
          <w:szCs w:val="32"/>
          <w:lang w:eastAsia="zh-CN"/>
        </w:rPr>
        <w:t>第五条</w:t>
      </w:r>
      <w:r>
        <w:rPr>
          <w:rFonts w:hint="eastAsia" w:ascii="仿宋_GB2312" w:hAnsi="仿宋_GB2312" w:eastAsia="仿宋_GB2312" w:cs="仿宋_GB2312"/>
          <w:kern w:val="0"/>
          <w:sz w:val="32"/>
          <w:szCs w:val="32"/>
          <w:lang w:eastAsia="zh-CN"/>
        </w:rPr>
        <w:t xml:space="preserve"> 市发展改革委具体负责市级权限内固定资产投资项目节能审查工作，依据相关法律法规规定，制定铁岭市节能审查的相</w:t>
      </w:r>
      <w:r>
        <w:rPr>
          <w:rFonts w:hint="eastAsia" w:ascii="仿宋_GB2312" w:hAnsi="仿宋_GB2312" w:eastAsia="仿宋_GB2312" w:cs="仿宋_GB2312"/>
          <w:kern w:val="0"/>
          <w:sz w:val="32"/>
          <w:szCs w:val="32"/>
          <w:highlight w:val="none"/>
          <w:lang w:eastAsia="zh-CN"/>
        </w:rPr>
        <w:t>关实施办法，参照国家标准、技术规范和指南等，组织开展业务培训，依据各县（市）区能源消费形势、落实能源消耗总量和强度调控、控制化石能源消费、完成节能目标任务、推进碳达峰碳中和进展等情况，对各县（市）区固定资产投资项目的节能审查工作进行总体指导和统筹协调。</w:t>
      </w:r>
    </w:p>
    <w:p>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600" w:lineRule="exact"/>
        <w:ind w:firstLine="640" w:firstLineChars="200"/>
        <w:jc w:val="both"/>
        <w:textAlignment w:val="auto"/>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kern w:val="0"/>
          <w:sz w:val="32"/>
          <w:szCs w:val="32"/>
          <w:highlight w:val="none"/>
          <w:lang w:eastAsia="zh-CN"/>
        </w:rPr>
        <w:t>各县（市）区发展和改革局，铁岭经济技术开发区发展和改革局负责本区域内固定资产投资项目节能审查初步审核，指导项目单位填写《固定资产投资项目能耗说明和节能承诺》（见附件）并存档备查，</w:t>
      </w:r>
      <w:r>
        <w:rPr>
          <w:rFonts w:hint="eastAsia" w:ascii="仿宋_GB2312" w:hAnsi="仿宋_GB2312" w:eastAsia="仿宋_GB2312" w:cs="仿宋_GB2312"/>
          <w:color w:val="000000"/>
          <w:kern w:val="0"/>
          <w:sz w:val="32"/>
          <w:szCs w:val="32"/>
          <w:highlight w:val="none"/>
          <w:lang w:eastAsia="en-US"/>
        </w:rPr>
        <w:t>需单独进行节能审查的即时报</w:t>
      </w:r>
      <w:r>
        <w:rPr>
          <w:rFonts w:hint="eastAsia" w:ascii="仿宋_GB2312" w:hAnsi="仿宋_GB2312" w:eastAsia="仿宋_GB2312" w:cs="仿宋_GB2312"/>
          <w:color w:val="000000"/>
          <w:kern w:val="0"/>
          <w:sz w:val="32"/>
          <w:szCs w:val="32"/>
          <w:highlight w:val="none"/>
          <w:lang w:eastAsia="zh-CN"/>
        </w:rPr>
        <w:t>送</w:t>
      </w:r>
      <w:r>
        <w:rPr>
          <w:rFonts w:hint="eastAsia" w:ascii="仿宋_GB2312" w:hAnsi="仿宋_GB2312" w:eastAsia="仿宋_GB2312" w:cs="仿宋_GB2312"/>
          <w:color w:val="000000"/>
          <w:kern w:val="0"/>
          <w:sz w:val="32"/>
          <w:szCs w:val="32"/>
          <w:highlight w:val="none"/>
          <w:lang w:eastAsia="en-US"/>
        </w:rPr>
        <w:t>市级节能审查机关</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kern w:val="0"/>
          <w:sz w:val="32"/>
          <w:szCs w:val="32"/>
          <w:highlight w:val="none"/>
          <w:lang w:eastAsia="zh-CN"/>
        </w:rPr>
        <w:t>全面落实节能审查相关工作。</w:t>
      </w:r>
    </w:p>
    <w:p>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600" w:lineRule="exact"/>
        <w:ind w:firstLine="642" w:firstLineChars="200"/>
        <w:jc w:val="both"/>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kern w:val="0"/>
          <w:sz w:val="32"/>
          <w:szCs w:val="32"/>
          <w:lang w:eastAsia="zh-CN"/>
        </w:rPr>
        <w:t>第六条</w:t>
      </w:r>
      <w:r>
        <w:rPr>
          <w:rFonts w:hint="eastAsia" w:ascii="仿宋_GB2312" w:hAnsi="仿宋_GB2312" w:eastAsia="仿宋_GB2312" w:cs="仿宋_GB2312"/>
          <w:kern w:val="0"/>
          <w:sz w:val="32"/>
          <w:szCs w:val="32"/>
          <w:lang w:eastAsia="zh-CN"/>
        </w:rPr>
        <w:t xml:space="preserve"> </w:t>
      </w:r>
      <w:r>
        <w:rPr>
          <w:rFonts w:hint="eastAsia" w:ascii="仿宋_GB2312" w:hAnsi="仿宋_GB2312" w:eastAsia="仿宋_GB2312" w:cs="仿宋_GB2312"/>
          <w:kern w:val="0"/>
          <w:sz w:val="32"/>
          <w:szCs w:val="32"/>
          <w:highlight w:val="none"/>
          <w:lang w:eastAsia="zh-CN"/>
        </w:rPr>
        <w:t>县级以上地方各级人民政府</w:t>
      </w:r>
      <w:r>
        <w:rPr>
          <w:rFonts w:hint="eastAsia" w:ascii="仿宋_GB2312" w:hAnsi="仿宋_GB2312" w:eastAsia="仿宋_GB2312" w:cs="仿宋_GB2312"/>
          <w:kern w:val="0"/>
          <w:sz w:val="32"/>
          <w:szCs w:val="32"/>
          <w:lang w:eastAsia="zh-CN"/>
        </w:rPr>
        <w:t>管理节能工作的部门应根据本地节能工作实际，落实能源消耗总量和强度调控，强化能耗强度降低约束性指标管理，有效增强能源消费总量管理弹性，控制化石能源消费，坚决遏制高耗能、高排放、低水平项目盲目发展，</w:t>
      </w:r>
      <w:r>
        <w:rPr>
          <w:rFonts w:hint="eastAsia" w:ascii="仿宋_GB2312" w:hAnsi="仿宋_GB2312" w:eastAsia="仿宋_GB2312" w:cs="仿宋_GB2312"/>
          <w:b w:val="0"/>
          <w:bCs w:val="0"/>
          <w:kern w:val="0"/>
          <w:sz w:val="32"/>
          <w:szCs w:val="32"/>
          <w:lang w:eastAsia="zh-CN"/>
        </w:rPr>
        <w:t>推动能源要素优化配置。</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b/>
          <w:kern w:val="0"/>
          <w:sz w:val="32"/>
          <w:szCs w:val="32"/>
          <w:lang w:eastAsia="zh-CN"/>
        </w:rPr>
        <w:t>第七条</w:t>
      </w:r>
      <w:r>
        <w:rPr>
          <w:rFonts w:hint="eastAsia" w:ascii="仿宋_GB2312" w:hAnsi="仿宋_GB2312" w:eastAsia="仿宋_GB2312" w:cs="仿宋_GB2312"/>
          <w:kern w:val="0"/>
          <w:sz w:val="32"/>
          <w:szCs w:val="32"/>
          <w:lang w:eastAsia="zh-CN"/>
        </w:rPr>
        <w:t xml:space="preserve"> 节能审查机关应当制定并公开服务指南，列明节能审查的申报材料的</w:t>
      </w:r>
      <w:r>
        <w:rPr>
          <w:rFonts w:hint="eastAsia" w:ascii="仿宋_GB2312" w:hAnsi="仿宋_GB2312" w:eastAsia="仿宋_GB2312" w:cs="仿宋_GB2312"/>
          <w:b w:val="0"/>
          <w:bCs w:val="0"/>
          <w:kern w:val="0"/>
          <w:sz w:val="32"/>
          <w:szCs w:val="32"/>
          <w:lang w:eastAsia="zh-CN"/>
        </w:rPr>
        <w:t>形式和深度要求</w:t>
      </w:r>
      <w:r>
        <w:rPr>
          <w:rFonts w:hint="eastAsia" w:ascii="仿宋_GB2312" w:hAnsi="仿宋_GB2312" w:eastAsia="仿宋_GB2312" w:cs="仿宋_GB2312"/>
          <w:kern w:val="0"/>
          <w:sz w:val="32"/>
          <w:szCs w:val="32"/>
          <w:lang w:eastAsia="zh-CN"/>
        </w:rPr>
        <w:t>、受理方式、审查条件、办理流程、办理时限等，为建设单位提供指导和服务</w:t>
      </w:r>
      <w:r>
        <w:rPr>
          <w:rFonts w:hint="eastAsia" w:ascii="仿宋_GB2312" w:hAnsi="仿宋_GB2312" w:eastAsia="仿宋_GB2312" w:cs="仿宋_GB2312"/>
          <w:b w:val="0"/>
          <w:bCs w:val="0"/>
          <w:kern w:val="0"/>
          <w:sz w:val="32"/>
          <w:szCs w:val="32"/>
          <w:lang w:eastAsia="zh-CN"/>
        </w:rPr>
        <w:t>，持续完善“全程网办”流程，</w:t>
      </w:r>
      <w:r>
        <w:rPr>
          <w:rFonts w:hint="eastAsia" w:ascii="仿宋_GB2312" w:hAnsi="仿宋_GB2312" w:eastAsia="仿宋_GB2312" w:cs="仿宋_GB2312"/>
          <w:kern w:val="0"/>
          <w:sz w:val="32"/>
          <w:szCs w:val="32"/>
          <w:lang w:eastAsia="zh-CN"/>
        </w:rPr>
        <w:t>提高工作效能和透明度。</w:t>
      </w:r>
      <w:r>
        <w:rPr>
          <w:rFonts w:hint="eastAsia" w:ascii="仿宋_GB2312" w:hAnsi="仿宋_GB2312" w:eastAsia="仿宋_GB2312" w:cs="仿宋_GB2312"/>
          <w:kern w:val="0"/>
          <w:sz w:val="32"/>
          <w:szCs w:val="32"/>
          <w:highlight w:val="none"/>
          <w:lang w:eastAsia="zh-CN"/>
        </w:rPr>
        <w:t>上级节能审查机关应加强对下级节能审查机关的工作指导。</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b/>
          <w:kern w:val="0"/>
          <w:sz w:val="32"/>
          <w:szCs w:val="32"/>
          <w:lang w:eastAsia="zh-CN"/>
        </w:rPr>
        <w:t>第八条</w:t>
      </w:r>
      <w:r>
        <w:rPr>
          <w:rFonts w:hint="eastAsia" w:ascii="仿宋_GB2312" w:hAnsi="仿宋_GB2312" w:eastAsia="仿宋_GB2312" w:cs="仿宋_GB2312"/>
          <w:kern w:val="0"/>
          <w:sz w:val="32"/>
          <w:szCs w:val="32"/>
          <w:lang w:eastAsia="zh-CN"/>
        </w:rPr>
        <w:t xml:space="preserve"> </w:t>
      </w:r>
      <w:r>
        <w:rPr>
          <w:rFonts w:hint="eastAsia" w:ascii="仿宋_GB2312" w:hAnsi="仿宋_GB2312" w:eastAsia="仿宋_GB2312" w:cs="仿宋_GB2312"/>
          <w:b w:val="0"/>
          <w:bCs w:val="0"/>
          <w:kern w:val="0"/>
          <w:sz w:val="32"/>
          <w:szCs w:val="32"/>
          <w:highlight w:val="none"/>
          <w:lang w:eastAsia="zh-CN"/>
        </w:rPr>
        <w:t>节能审查机关与管理节能工作的部门为不同部门的，</w:t>
      </w:r>
      <w:r>
        <w:rPr>
          <w:rFonts w:hint="eastAsia" w:ascii="仿宋_GB2312" w:hAnsi="仿宋_GB2312" w:eastAsia="仿宋_GB2312" w:cs="仿宋_GB2312"/>
          <w:kern w:val="0"/>
          <w:sz w:val="32"/>
          <w:szCs w:val="32"/>
          <w:highlight w:val="none"/>
          <w:lang w:eastAsia="zh-CN"/>
        </w:rPr>
        <w:t>节能审查机关应与同级管理节能工作的部门加强工作衔接，项目节能审查应征求同级管理节能工作的部门意见，并及时将本部门节能审查实施情况抄送同级管理节能工作的部门。</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b/>
          <w:kern w:val="0"/>
          <w:sz w:val="32"/>
          <w:szCs w:val="32"/>
          <w:lang w:eastAsia="zh-CN"/>
        </w:rPr>
        <w:t xml:space="preserve">第九条 </w:t>
      </w:r>
      <w:r>
        <w:rPr>
          <w:rFonts w:hint="eastAsia" w:ascii="仿宋_GB2312" w:hAnsi="仿宋_GB2312" w:eastAsia="仿宋_GB2312" w:cs="仿宋_GB2312"/>
          <w:kern w:val="0"/>
          <w:sz w:val="32"/>
          <w:szCs w:val="32"/>
          <w:lang w:eastAsia="zh-CN"/>
        </w:rPr>
        <w:t>国家发展改革委核报国务院审批以及国家发展改革委审批的政府投资项目，建设单位在报送项目可行性研究报告前，需取得省节能审查机关出具的节能审查意见。国家发展改革委核报国务院核准以及国家发展改革委核准的企业投资项目，建设单位需在开工建设前取得省节能审查机关出具的节能审查意见。</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kern w:val="0"/>
          <w:sz w:val="32"/>
          <w:szCs w:val="32"/>
          <w:lang w:eastAsia="zh-CN"/>
        </w:rPr>
        <w:t>省发展改革委核报省政府审批以及省发展改革委审批的政府投资项目，建设单位在报送项目可行性研究报告前，需取得省节能审查机关出具的节能审查意见。省发展改革委核报省政府核准以及省发展改革委核准的企业投资项目，建设单位需在</w:t>
      </w:r>
      <w:r>
        <w:rPr>
          <w:rFonts w:hint="eastAsia" w:ascii="仿宋_GB2312" w:hAnsi="仿宋_GB2312" w:eastAsia="仿宋_GB2312" w:cs="仿宋_GB2312"/>
          <w:kern w:val="0"/>
          <w:sz w:val="32"/>
          <w:szCs w:val="32"/>
          <w:highlight w:val="none"/>
          <w:lang w:eastAsia="zh-CN"/>
        </w:rPr>
        <w:t>开工建设前取得省节能审查机关出具的节能审查意见。</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市发展改革委核报市政府审批以及市发展改革委审批的政府投资项目，建设单位在报送项目可行性研究报告前，需按节能审查管理权限取得相对应</w:t>
      </w:r>
      <w:r>
        <w:rPr>
          <w:rFonts w:hint="eastAsia" w:ascii="仿宋_GB2312" w:hAnsi="仿宋_GB2312" w:eastAsia="仿宋_GB2312" w:cs="仿宋_GB2312"/>
          <w:kern w:val="0"/>
          <w:sz w:val="32"/>
          <w:szCs w:val="32"/>
          <w:lang w:val="en-US" w:eastAsia="zh-CN"/>
        </w:rPr>
        <w:t>（省或市）</w:t>
      </w:r>
      <w:r>
        <w:rPr>
          <w:rFonts w:hint="eastAsia" w:ascii="仿宋_GB2312" w:hAnsi="仿宋_GB2312" w:eastAsia="仿宋_GB2312" w:cs="仿宋_GB2312"/>
          <w:kern w:val="0"/>
          <w:sz w:val="32"/>
          <w:szCs w:val="32"/>
          <w:lang w:eastAsia="zh-CN"/>
        </w:rPr>
        <w:t>节能审查机关出具的节能审查意见。市发展改革委核报市政府核准以及市发展改革委核准的企业投资项目，建设单位需在开工建设前按节能审查管理权限取得相对应</w:t>
      </w:r>
      <w:r>
        <w:rPr>
          <w:rFonts w:hint="eastAsia" w:ascii="仿宋_GB2312" w:hAnsi="仿宋_GB2312" w:eastAsia="仿宋_GB2312" w:cs="仿宋_GB2312"/>
          <w:kern w:val="0"/>
          <w:sz w:val="32"/>
          <w:szCs w:val="32"/>
          <w:lang w:val="en-US" w:eastAsia="zh-CN"/>
        </w:rPr>
        <w:t>（省或市）</w:t>
      </w:r>
      <w:r>
        <w:rPr>
          <w:rFonts w:hint="eastAsia" w:ascii="仿宋_GB2312" w:hAnsi="仿宋_GB2312" w:eastAsia="仿宋_GB2312" w:cs="仿宋_GB2312"/>
          <w:kern w:val="0"/>
          <w:sz w:val="32"/>
          <w:szCs w:val="32"/>
          <w:lang w:eastAsia="zh-CN"/>
        </w:rPr>
        <w:t>节能审查机关出具的节能审查意见。</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b/>
          <w:kern w:val="0"/>
          <w:sz w:val="32"/>
          <w:szCs w:val="32"/>
          <w:lang w:eastAsia="zh-CN"/>
        </w:rPr>
        <w:t>第十条</w:t>
      </w:r>
      <w:r>
        <w:rPr>
          <w:rFonts w:hint="eastAsia" w:ascii="仿宋_GB2312" w:hAnsi="仿宋_GB2312" w:eastAsia="仿宋_GB2312" w:cs="仿宋_GB2312"/>
          <w:kern w:val="0"/>
          <w:sz w:val="32"/>
          <w:szCs w:val="32"/>
          <w:lang w:eastAsia="zh-CN"/>
        </w:rPr>
        <w:t xml:space="preserve"> 固定资产投资项目节能审查按照项目管理权限和用能量实行分级管理。</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年综合能源消费量（建设地点、主要生产工艺和设备未改变的改建项目按照建成投产后年综合能源消费增量计算，其他项目按照建成投产后年综合能源消费量计算，电力折算系数按当量值，下同）10000吨标准煤及以上的固定资产投资项目，其节能审查由省级节能审查机关负责。</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年综合能源消费量1000（含）吨标准煤—10000吨标准煤的固定资产投资项目，其节能审查管理权限由市级节能审查机关</w:t>
      </w:r>
      <w:r>
        <w:rPr>
          <w:rFonts w:hint="eastAsia" w:ascii="仿宋_GB2312" w:hAnsi="仿宋_GB2312" w:eastAsia="仿宋_GB2312" w:cs="仿宋_GB2312"/>
          <w:b w:val="0"/>
          <w:bCs w:val="0"/>
          <w:kern w:val="0"/>
          <w:sz w:val="32"/>
          <w:szCs w:val="32"/>
          <w:lang w:eastAsia="zh-CN"/>
        </w:rPr>
        <w:t>负责</w:t>
      </w:r>
      <w:r>
        <w:rPr>
          <w:rFonts w:hint="eastAsia" w:ascii="仿宋_GB2312" w:hAnsi="仿宋_GB2312" w:eastAsia="仿宋_GB2312" w:cs="仿宋_GB2312"/>
          <w:kern w:val="0"/>
          <w:sz w:val="32"/>
          <w:szCs w:val="32"/>
          <w:lang w:eastAsia="zh-CN"/>
        </w:rPr>
        <w:t>，并报省级节能审查机关备案。</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kern w:val="0"/>
          <w:sz w:val="32"/>
          <w:szCs w:val="32"/>
          <w:lang w:eastAsia="zh-CN"/>
        </w:rPr>
        <w:t>年综合能源消费量不满1000吨标准煤且年电力消费量不满500万千瓦时的固定资产投资项目，涉及国家秘密的固定资产投资项目以及用能工艺简单、节能潜力小的行业（参照国家发展改革委制定公布或更新的具体行业目录）的固定资产投资项目，可不单独编制节能报告。项目应按照相关节能标准、规范建设，项目可行性研究报告或项目申请报告应对项目能源利用、节能措施和能效水平等进行分析，</w:t>
      </w:r>
      <w:r>
        <w:rPr>
          <w:rFonts w:hint="eastAsia" w:ascii="仿宋_GB2312" w:hAnsi="仿宋_GB2312" w:eastAsia="仿宋_GB2312" w:cs="仿宋_GB2312"/>
          <w:kern w:val="0"/>
          <w:sz w:val="32"/>
          <w:szCs w:val="32"/>
          <w:highlight w:val="none"/>
          <w:lang w:eastAsia="zh-CN"/>
        </w:rPr>
        <w:t>说明</w:t>
      </w:r>
      <w:r>
        <w:rPr>
          <w:rFonts w:hint="eastAsia" w:ascii="仿宋_GB2312" w:hAnsi="仿宋_GB2312" w:eastAsia="仿宋_GB2312" w:cs="仿宋_GB2312"/>
          <w:b w:val="0"/>
          <w:bCs w:val="0"/>
          <w:color w:val="auto"/>
          <w:kern w:val="0"/>
          <w:sz w:val="32"/>
          <w:szCs w:val="32"/>
          <w:highlight w:val="none"/>
          <w:u w:val="none"/>
          <w:lang w:eastAsia="zh-CN"/>
        </w:rPr>
        <w:t>项目年综合能源消费量、年电力消费量等内容。</w:t>
      </w:r>
      <w:r>
        <w:rPr>
          <w:rFonts w:hint="eastAsia" w:ascii="仿宋_GB2312" w:hAnsi="仿宋_GB2312" w:eastAsia="仿宋_GB2312" w:cs="仿宋_GB2312"/>
          <w:color w:val="auto"/>
          <w:kern w:val="0"/>
          <w:sz w:val="32"/>
          <w:szCs w:val="32"/>
          <w:highlight w:val="none"/>
          <w:lang w:eastAsia="zh-CN"/>
        </w:rPr>
        <w:t>节能审查机关对项目不再单独进行节能审查，不再出具节能审查意见。</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单个项目涉及两个及以上县（市）区的，其节能审查工作由项目主体工程（或控制性工程）所在地县级节能审查机关牵头其他地区县级节能审查机关研究确定后实施。打捆项目涉及两个及以上县（市）区的，其节能审查工作分别由子项目所在地节能审查机关按项目节能审查管理权限实施。</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第十一条</w:t>
      </w:r>
      <w:r>
        <w:rPr>
          <w:rFonts w:hint="eastAsia" w:ascii="仿宋_GB2312" w:hAnsi="仿宋_GB2312" w:eastAsia="仿宋_GB2312" w:cs="仿宋_GB2312"/>
          <w:color w:val="auto"/>
          <w:kern w:val="0"/>
          <w:sz w:val="32"/>
          <w:szCs w:val="32"/>
          <w:highlight w:val="none"/>
          <w:lang w:eastAsia="zh-CN"/>
        </w:rPr>
        <w:t xml:space="preserve"> </w:t>
      </w:r>
      <w:r>
        <w:rPr>
          <w:rFonts w:hint="eastAsia" w:ascii="仿宋_GB2312" w:hAnsi="仿宋_GB2312" w:eastAsia="仿宋_GB2312" w:cs="仿宋_GB2312"/>
          <w:b w:val="0"/>
          <w:bCs w:val="0"/>
          <w:color w:val="auto"/>
          <w:kern w:val="0"/>
          <w:sz w:val="32"/>
          <w:szCs w:val="32"/>
          <w:highlight w:val="none"/>
          <w:lang w:eastAsia="zh-CN"/>
        </w:rPr>
        <w:t>根据工作实际，经市级</w:t>
      </w:r>
      <w:r>
        <w:rPr>
          <w:rFonts w:hint="eastAsia" w:ascii="仿宋_GB2312" w:hAnsi="仿宋_GB2312" w:eastAsia="仿宋_GB2312" w:cs="仿宋_GB2312"/>
          <w:color w:val="auto"/>
          <w:kern w:val="0"/>
          <w:sz w:val="32"/>
          <w:szCs w:val="32"/>
          <w:highlight w:val="none"/>
          <w:lang w:eastAsia="zh-CN"/>
        </w:rPr>
        <w:t>管理节能工作部门同意后，</w:t>
      </w:r>
      <w:r>
        <w:rPr>
          <w:rFonts w:hint="eastAsia" w:ascii="仿宋_GB2312" w:hAnsi="仿宋_GB2312" w:eastAsia="仿宋_GB2312" w:cs="仿宋_GB2312"/>
          <w:b w:val="0"/>
          <w:bCs w:val="0"/>
          <w:color w:val="auto"/>
          <w:kern w:val="0"/>
          <w:sz w:val="32"/>
          <w:szCs w:val="32"/>
          <w:highlight w:val="none"/>
          <w:lang w:eastAsia="zh-CN"/>
        </w:rPr>
        <w:t>可在各类开发区和其他</w:t>
      </w:r>
      <w:r>
        <w:rPr>
          <w:rFonts w:hint="eastAsia" w:ascii="仿宋_GB2312" w:hAnsi="仿宋_GB2312" w:eastAsia="仿宋_GB2312" w:cs="仿宋_GB2312"/>
          <w:color w:val="auto"/>
          <w:kern w:val="0"/>
          <w:sz w:val="32"/>
          <w:szCs w:val="32"/>
          <w:highlight w:val="none"/>
          <w:lang w:eastAsia="zh-CN"/>
        </w:rPr>
        <w:t>有条件的区域实施区域节能审查，明确区域节能目标、节能措施、能效准入、化石能源消费控制等要求。</w:t>
      </w:r>
      <w:r>
        <w:rPr>
          <w:rFonts w:hint="eastAsia" w:ascii="仿宋_GB2312" w:hAnsi="仿宋_GB2312" w:eastAsia="仿宋_GB2312" w:cs="仿宋_GB2312"/>
          <w:b w:val="0"/>
          <w:bCs w:val="0"/>
          <w:color w:val="auto"/>
          <w:kern w:val="0"/>
          <w:sz w:val="32"/>
          <w:szCs w:val="32"/>
          <w:highlight w:val="none"/>
          <w:lang w:eastAsia="zh-CN"/>
        </w:rPr>
        <w:t>实施区域节能审查范围内的项目，除应由省级节能审查机关审查的，节能审查实行告知承诺制。</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0" w:right="0"/>
        <w:textAlignment w:val="auto"/>
        <w:rPr>
          <w:rFonts w:hint="eastAsia" w:ascii="Calibri" w:hAnsi="Calibri" w:eastAsia="宋体" w:cs="Times New Roman"/>
          <w:sz w:val="22"/>
          <w:szCs w:val="22"/>
          <w:lang w:val="en-US" w:eastAsia="zh-CN" w:bidi="ar-SA"/>
        </w:rPr>
      </w:pPr>
    </w:p>
    <w:p>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Chars="0" w:right="0"/>
        <w:jc w:val="center"/>
        <w:textAlignment w:val="auto"/>
        <w:rPr>
          <w:rFonts w:hint="eastAsia" w:ascii="黑体" w:hAnsi="黑体" w:eastAsia="黑体" w:cs="黑体"/>
          <w:b w:val="0"/>
          <w:bCs/>
          <w:color w:val="auto"/>
          <w:spacing w:val="2"/>
          <w:kern w:val="0"/>
          <w:sz w:val="32"/>
          <w:szCs w:val="32"/>
          <w:highlight w:val="none"/>
          <w:lang w:eastAsia="zh-CN"/>
        </w:rPr>
      </w:pPr>
      <w:r>
        <w:rPr>
          <w:rFonts w:hint="eastAsia" w:ascii="黑体" w:hAnsi="黑体" w:eastAsia="黑体" w:cs="黑体"/>
          <w:b w:val="0"/>
          <w:bCs/>
          <w:color w:val="auto"/>
          <w:spacing w:val="2"/>
          <w:kern w:val="0"/>
          <w:sz w:val="32"/>
          <w:szCs w:val="32"/>
          <w:highlight w:val="none"/>
          <w:lang w:eastAsia="zh-CN"/>
        </w:rPr>
        <w:t>第三章 节能审查</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0" w:right="0"/>
        <w:textAlignment w:val="auto"/>
        <w:rPr>
          <w:rFonts w:hint="eastAsia" w:ascii="Calibri" w:hAnsi="Calibri" w:eastAsia="宋体" w:cs="Times New Roman"/>
          <w:sz w:val="22"/>
          <w:szCs w:val="22"/>
          <w:lang w:val="en-US" w:eastAsia="zh-CN" w:bidi="ar-SA"/>
        </w:rPr>
      </w:pP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第十二条</w:t>
      </w:r>
      <w:r>
        <w:rPr>
          <w:rFonts w:hint="eastAsia" w:ascii="仿宋_GB2312" w:hAnsi="仿宋_GB2312" w:eastAsia="仿宋_GB2312" w:cs="仿宋_GB2312"/>
          <w:color w:val="auto"/>
          <w:kern w:val="0"/>
          <w:sz w:val="32"/>
          <w:szCs w:val="32"/>
          <w:highlight w:val="none"/>
          <w:lang w:eastAsia="zh-CN"/>
        </w:rPr>
        <w:t xml:space="preserve"> 需进行节能审查的固定资产投资项目，建设单位应编制节能报告。项目节能报告应包括下列内容：</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（一）项目概况；</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（二）分析评价依据；</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（三）项目建设及运营方案节能分析和比选，包括总平面布置、生产工艺、用能工艺、用能设备和能源计量器具等方面；</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（四）节能措施及其技术、经济论证；</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五）项目能效水平、能源消费情况，包括单位产品能耗、单位产品化石能源消耗、单位增加值（产值）能耗、单位增加值（产值）化石能源消耗、能源消费量、能源消费结构、化石能源消费量、可再生能源消费量和供给保障情况、原料用能消费量；有关数据与国家、地方、行业标准及国际、国内行业水平的全面比较；</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（六）项目实施对所在地完成节能目标任务的影响分析。</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具备碳排放统计核算条件的项目，应在节能报告中核算碳排放量、碳排放强度指标，提出降碳措施，分析项目碳排放情况对所在地完成降碳目标任务的影响。</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建设单位应出具书面承诺，对节能报告的真实性、合法性和完整性负责，不得以拆分或合并项目等不正当手段逃避节能审查。</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第十三条</w:t>
      </w:r>
      <w:r>
        <w:rPr>
          <w:rFonts w:hint="eastAsia" w:ascii="仿宋_GB2312" w:hAnsi="仿宋_GB2312" w:eastAsia="仿宋_GB2312" w:cs="仿宋_GB2312"/>
          <w:color w:val="auto"/>
          <w:kern w:val="0"/>
          <w:sz w:val="32"/>
          <w:szCs w:val="32"/>
          <w:highlight w:val="none"/>
          <w:lang w:eastAsia="zh-CN"/>
        </w:rPr>
        <w:t xml:space="preserve"> 建设单位申请项目节能审查时，应提交项目节能报告和项目节能审查申请文件。须落实能耗替代的项目，</w:t>
      </w:r>
      <w:r>
        <w:rPr>
          <w:rFonts w:hint="eastAsia" w:ascii="仿宋_GB2312" w:hAnsi="仿宋_GB2312" w:eastAsia="仿宋_GB2312" w:cs="仿宋_GB2312"/>
          <w:color w:val="auto"/>
          <w:kern w:val="0"/>
          <w:sz w:val="32"/>
          <w:szCs w:val="32"/>
          <w:highlight w:val="none"/>
          <w:shd w:val="clear" w:color="auto" w:fill="auto"/>
          <w:lang w:eastAsia="zh-CN"/>
        </w:rPr>
        <w:t>项目节能审查申请文件应当附</w:t>
      </w:r>
      <w:r>
        <w:rPr>
          <w:rFonts w:hint="eastAsia" w:ascii="仿宋_GB2312" w:hAnsi="仿宋_GB2312" w:eastAsia="仿宋_GB2312" w:cs="仿宋_GB2312"/>
          <w:color w:val="auto"/>
          <w:kern w:val="0"/>
          <w:sz w:val="32"/>
          <w:szCs w:val="32"/>
          <w:highlight w:val="none"/>
          <w:lang w:eastAsia="zh-CN"/>
        </w:rPr>
        <w:t>项目所在地节能主管部门出具的能耗替代方案。</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第十四条</w:t>
      </w:r>
      <w:r>
        <w:rPr>
          <w:rFonts w:hint="eastAsia" w:ascii="仿宋_GB2312" w:hAnsi="仿宋_GB2312" w:eastAsia="仿宋_GB2312" w:cs="仿宋_GB2312"/>
          <w:color w:val="auto"/>
          <w:kern w:val="0"/>
          <w:sz w:val="32"/>
          <w:szCs w:val="32"/>
          <w:highlight w:val="none"/>
          <w:lang w:eastAsia="zh-CN"/>
        </w:rPr>
        <w:t xml:space="preserve"> 节能报告内容齐全、符合法定形式的，节能审查机关应当予以受理。内容不齐全或不符合法定形式的，节能审查机关应当当场或者</w:t>
      </w:r>
      <w:r>
        <w:rPr>
          <w:rFonts w:hint="eastAsia" w:ascii="仿宋_GB2312" w:hAnsi="仿宋_GB2312" w:eastAsia="仿宋_GB2312" w:cs="仿宋_GB2312"/>
          <w:color w:val="auto"/>
          <w:kern w:val="0"/>
          <w:sz w:val="32"/>
          <w:szCs w:val="32"/>
          <w:highlight w:val="none"/>
          <w:lang w:val="en-US" w:eastAsia="zh-CN"/>
        </w:rPr>
        <w:t>3个工作日</w:t>
      </w:r>
      <w:r>
        <w:rPr>
          <w:rFonts w:hint="eastAsia" w:ascii="仿宋_GB2312" w:hAnsi="仿宋_GB2312" w:eastAsia="仿宋_GB2312" w:cs="仿宋_GB2312"/>
          <w:color w:val="auto"/>
          <w:kern w:val="0"/>
          <w:sz w:val="32"/>
          <w:szCs w:val="32"/>
          <w:highlight w:val="none"/>
          <w:lang w:eastAsia="zh-CN"/>
        </w:rPr>
        <w:t>内一次告知建设单位需要补正的全部内容，逾期不告知的，自收到报告之日起即为受理。</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 xml:space="preserve">第十五条 </w:t>
      </w:r>
      <w:r>
        <w:rPr>
          <w:rFonts w:hint="eastAsia" w:ascii="仿宋_GB2312" w:hAnsi="仿宋_GB2312" w:eastAsia="仿宋_GB2312" w:cs="仿宋_GB2312"/>
          <w:color w:val="auto"/>
          <w:kern w:val="0"/>
          <w:sz w:val="32"/>
          <w:szCs w:val="32"/>
          <w:highlight w:val="none"/>
          <w:lang w:eastAsia="zh-CN"/>
        </w:rPr>
        <w:t>节能审查机关受理节能报告后，应委托具备技术能力的机构进行评审，形成评审意见，作为节能审查的重要依据。</w:t>
      </w:r>
      <w:r>
        <w:rPr>
          <w:rFonts w:hint="eastAsia" w:ascii="仿宋_GB2312" w:hAnsi="仿宋_GB2312" w:eastAsia="仿宋_GB2312" w:cs="仿宋_GB2312"/>
          <w:b w:val="0"/>
          <w:bCs w:val="0"/>
          <w:color w:val="auto"/>
          <w:kern w:val="0"/>
          <w:sz w:val="32"/>
          <w:szCs w:val="32"/>
          <w:highlight w:val="none"/>
          <w:lang w:eastAsia="zh-CN"/>
        </w:rPr>
        <w:t>评审机构如已参与某一项目前期工作，包括但不限于节能报告编制、可行性研究报告编制、资金申请报告编制等，不得承担该项目节能报告评审工作。</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 xml:space="preserve">第十六条 </w:t>
      </w:r>
      <w:r>
        <w:rPr>
          <w:rFonts w:hint="eastAsia" w:ascii="仿宋_GB2312" w:hAnsi="仿宋_GB2312" w:eastAsia="仿宋_GB2312" w:cs="仿宋_GB2312"/>
          <w:color w:val="auto"/>
          <w:kern w:val="0"/>
          <w:sz w:val="32"/>
          <w:szCs w:val="32"/>
          <w:highlight w:val="none"/>
          <w:lang w:eastAsia="zh-CN"/>
        </w:rPr>
        <w:t>节能审查机关应当从以下方面对项目节能报告进行审查：</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（一）项目是否符合节能有关法律法规、标准规范、政策要求；</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（二）项目用能分析是否客观准确，方法是否科学，结论是否准确；</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（三）项目节能措施是否合理可行；</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（四）项目的能效水平、能源消费等相关数据核算是否准确，是否满足本地区节能工作管理要求。</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节能审查机关在节能审查工作中，应强化能耗强度和能效水平的约束性审核。项目主要产品或工序相关耗能数据应对标同行业能耗限额标准先进值、标杆值或国际先进水平；加强项目工业增加值能耗对所在地能耗强度降低目标的影响分析。</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第十七条</w:t>
      </w:r>
      <w:r>
        <w:rPr>
          <w:rFonts w:hint="eastAsia" w:ascii="仿宋_GB2312" w:hAnsi="仿宋_GB2312" w:eastAsia="仿宋_GB2312" w:cs="仿宋_GB2312"/>
          <w:color w:val="auto"/>
          <w:kern w:val="0"/>
          <w:sz w:val="32"/>
          <w:szCs w:val="32"/>
          <w:highlight w:val="none"/>
          <w:lang w:eastAsia="zh-CN"/>
        </w:rPr>
        <w:t xml:space="preserve"> 节能审查机关应在法律规定的时限内出具节能审查意见或明确节能审查不予通过。节能审查意见自印发之日起2年内有效，逾期未开工建设或建成时间超过节能报告中预计建成时间2年以上的项目应重新进行节能审查。</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第十八条</w:t>
      </w:r>
      <w:r>
        <w:rPr>
          <w:rFonts w:hint="eastAsia" w:ascii="仿宋_GB2312" w:hAnsi="仿宋_GB2312" w:eastAsia="仿宋_GB2312" w:cs="仿宋_GB2312"/>
          <w:color w:val="auto"/>
          <w:kern w:val="0"/>
          <w:sz w:val="32"/>
          <w:szCs w:val="32"/>
          <w:highlight w:val="none"/>
          <w:lang w:eastAsia="zh-CN"/>
        </w:rPr>
        <w:t xml:space="preserve"> 通过节能审查的固定资产投资项目，建设地点、建设内容、建设规模、能效水平等发生重大变动的，或年实际综合能源消费量超过节能审查批复水平10%及以上的，建设单位应向原节能审查机关提交变更申请。原节能审查机关依据实际情况，提出同意变更的意见或重新进行节能审查；项目节能审查权限发生变化的，应及时移交有权审查机关办理。</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第十九条</w:t>
      </w:r>
      <w:r>
        <w:rPr>
          <w:rFonts w:hint="eastAsia" w:ascii="仿宋_GB2312" w:hAnsi="仿宋_GB2312" w:eastAsia="仿宋_GB2312" w:cs="仿宋_GB2312"/>
          <w:color w:val="auto"/>
          <w:kern w:val="0"/>
          <w:sz w:val="32"/>
          <w:szCs w:val="32"/>
          <w:highlight w:val="none"/>
          <w:lang w:eastAsia="zh-CN"/>
        </w:rPr>
        <w:t xml:space="preserve"> 固定资产投资项目投入生产、使用前，项目建设单位应对项目节能报告中的</w:t>
      </w:r>
      <w:r>
        <w:rPr>
          <w:rFonts w:hint="eastAsia" w:ascii="仿宋_GB2312" w:hAnsi="仿宋_GB2312" w:eastAsia="仿宋_GB2312" w:cs="仿宋_GB2312"/>
          <w:b w:val="0"/>
          <w:bCs w:val="0"/>
          <w:color w:val="auto"/>
          <w:kern w:val="0"/>
          <w:sz w:val="32"/>
          <w:szCs w:val="32"/>
          <w:highlight w:val="none"/>
          <w:lang w:eastAsia="zh-CN"/>
        </w:rPr>
        <w:t>建设方案、</w:t>
      </w:r>
      <w:r>
        <w:rPr>
          <w:rFonts w:hint="eastAsia" w:ascii="仿宋_GB2312" w:hAnsi="仿宋_GB2312" w:eastAsia="仿宋_GB2312" w:cs="仿宋_GB2312"/>
          <w:color w:val="auto"/>
          <w:kern w:val="0"/>
          <w:sz w:val="32"/>
          <w:szCs w:val="32"/>
          <w:highlight w:val="none"/>
          <w:lang w:eastAsia="zh-CN"/>
        </w:rPr>
        <w:t>生产工艺、用能设备、节能技术采用情况以及节能审查意见落实情况</w:t>
      </w:r>
      <w:r>
        <w:rPr>
          <w:rFonts w:hint="eastAsia" w:ascii="仿宋_GB2312" w:hAnsi="仿宋_GB2312" w:eastAsia="仿宋_GB2312" w:cs="仿宋_GB2312"/>
          <w:b w:val="0"/>
          <w:bCs w:val="0"/>
          <w:color w:val="auto"/>
          <w:kern w:val="0"/>
          <w:sz w:val="32"/>
          <w:szCs w:val="32"/>
          <w:highlight w:val="none"/>
          <w:lang w:eastAsia="zh-CN"/>
        </w:rPr>
        <w:t>等</w:t>
      </w:r>
      <w:r>
        <w:rPr>
          <w:rFonts w:hint="eastAsia" w:ascii="仿宋_GB2312" w:hAnsi="仿宋_GB2312" w:eastAsia="仿宋_GB2312" w:cs="仿宋_GB2312"/>
          <w:color w:val="auto"/>
          <w:kern w:val="0"/>
          <w:sz w:val="32"/>
          <w:szCs w:val="32"/>
          <w:highlight w:val="none"/>
          <w:lang w:eastAsia="zh-CN"/>
        </w:rPr>
        <w:t>进行自主验收，并编制节能验收报告。</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项目节能验收报告应包括以下内容：</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（一）基本情况，包括项目及其节能审查等相关批复、节能验收组织等。</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（二）节能审查意见落实情况，对照项目节能报告和节能审查意见，分析判定是否满足节能审查有关要求，包括建设方案、用能设备、能源计量器具、能效水平、节能措施等。</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（三）能耗替代方案及相关承诺落实情况。</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（四）节能验收意见。</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项目建设单位应对节能验收报告的真实性、准确性和完整性负责。</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b w:val="0"/>
          <w:bCs w:val="0"/>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项目节能验收报告经县级节能审查机关初审后，报市级节能审查机关存档备查。</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实施区域节能审查的项目，应对项目承诺内容落实情况进行验收。</w:t>
      </w:r>
      <w:r>
        <w:rPr>
          <w:rFonts w:hint="eastAsia" w:ascii="仿宋_GB2312" w:hAnsi="仿宋_GB2312" w:eastAsia="仿宋_GB2312" w:cs="仿宋_GB2312"/>
          <w:color w:val="auto"/>
          <w:kern w:val="0"/>
          <w:sz w:val="32"/>
          <w:szCs w:val="32"/>
          <w:highlight w:val="none"/>
          <w:lang w:eastAsia="zh-CN"/>
        </w:rPr>
        <w:t>分期建设、投入生产使用的项目，应分期进行节能验收。未经节能验收或验收不合格的项目，不得投入生产、使用。</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200"/>
        <w:textAlignment w:val="auto"/>
        <w:rPr>
          <w:rFonts w:hint="eastAsia" w:ascii="Calibri" w:hAnsi="Calibri" w:eastAsia="宋体" w:cs="Times New Roman"/>
          <w:sz w:val="22"/>
          <w:szCs w:val="22"/>
          <w:lang w:val="en-US" w:eastAsia="en-US" w:bidi="ar-SA"/>
        </w:rPr>
      </w:pPr>
    </w:p>
    <w:p>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right="164"/>
        <w:jc w:val="center"/>
        <w:textAlignment w:val="auto"/>
        <w:rPr>
          <w:rFonts w:hint="eastAsia" w:ascii="黑体" w:hAnsi="黑体" w:eastAsia="黑体" w:cs="黑体"/>
          <w:b w:val="0"/>
          <w:bCs/>
          <w:color w:val="auto"/>
          <w:spacing w:val="2"/>
          <w:kern w:val="0"/>
          <w:sz w:val="32"/>
          <w:szCs w:val="32"/>
          <w:highlight w:val="none"/>
          <w:lang w:eastAsia="zh-CN"/>
        </w:rPr>
      </w:pPr>
      <w:r>
        <w:rPr>
          <w:rFonts w:hint="eastAsia" w:ascii="黑体" w:hAnsi="黑体" w:eastAsia="黑体" w:cs="黑体"/>
          <w:b w:val="0"/>
          <w:bCs/>
          <w:color w:val="auto"/>
          <w:spacing w:val="2"/>
          <w:kern w:val="0"/>
          <w:sz w:val="32"/>
          <w:szCs w:val="32"/>
          <w:highlight w:val="none"/>
          <w:lang w:eastAsia="zh-CN"/>
        </w:rPr>
        <w:t>第四章 监督管理</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200"/>
        <w:textAlignment w:val="auto"/>
        <w:rPr>
          <w:rFonts w:hint="eastAsia" w:ascii="Calibri" w:hAnsi="Calibri" w:eastAsia="宋体" w:cs="Times New Roman"/>
          <w:sz w:val="22"/>
          <w:szCs w:val="22"/>
          <w:lang w:val="en-US" w:eastAsia="zh-CN" w:bidi="ar-SA"/>
        </w:rPr>
      </w:pP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第二十条</w:t>
      </w:r>
      <w:r>
        <w:rPr>
          <w:rFonts w:hint="eastAsia" w:ascii="仿宋_GB2312" w:hAnsi="仿宋_GB2312" w:eastAsia="仿宋_GB2312" w:cs="仿宋_GB2312"/>
          <w:color w:val="auto"/>
          <w:kern w:val="0"/>
          <w:sz w:val="32"/>
          <w:szCs w:val="32"/>
          <w:highlight w:val="none"/>
          <w:lang w:eastAsia="zh-CN"/>
        </w:rPr>
        <w:t xml:space="preserve"> 固定资产投资项目节能审查应纳入投资项目在线审批监管平台统一管理，实行网上受理、办理、监管和服务，实现审查过程和结果的可查询、可监督。不单独进行节能审查的固定资产投资项目应通过投资项目在线审批监管平台报送</w:t>
      </w:r>
      <w:r>
        <w:rPr>
          <w:rFonts w:hint="eastAsia" w:ascii="仿宋_GB2312" w:hAnsi="仿宋_GB2312" w:eastAsia="仿宋_GB2312" w:cs="仿宋_GB2312"/>
          <w:b w:val="0"/>
          <w:bCs w:val="0"/>
          <w:color w:val="auto"/>
          <w:kern w:val="0"/>
          <w:sz w:val="32"/>
          <w:szCs w:val="32"/>
          <w:highlight w:val="none"/>
          <w:u w:val="none"/>
          <w:lang w:eastAsia="zh-CN"/>
        </w:rPr>
        <w:t>项目能源消费</w:t>
      </w:r>
      <w:r>
        <w:rPr>
          <w:rFonts w:hint="eastAsia" w:ascii="仿宋_GB2312" w:hAnsi="仿宋_GB2312" w:eastAsia="仿宋_GB2312" w:cs="仿宋_GB2312"/>
          <w:color w:val="auto"/>
          <w:kern w:val="0"/>
          <w:sz w:val="32"/>
          <w:szCs w:val="32"/>
          <w:highlight w:val="none"/>
          <w:lang w:eastAsia="zh-CN"/>
        </w:rPr>
        <w:t>等情况。</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第二十一条</w:t>
      </w:r>
      <w:r>
        <w:rPr>
          <w:rFonts w:hint="eastAsia" w:ascii="仿宋_GB2312" w:hAnsi="仿宋_GB2312" w:eastAsia="仿宋_GB2312" w:cs="仿宋_GB2312"/>
          <w:color w:val="auto"/>
          <w:kern w:val="0"/>
          <w:sz w:val="32"/>
          <w:szCs w:val="32"/>
          <w:highlight w:val="none"/>
          <w:lang w:eastAsia="zh-CN"/>
        </w:rPr>
        <w:t xml:space="preserve"> 节能审查机关应会同相关行业主管部门强化节能审查事中事后监管，组织对项目节能审查意见落实、节能验收等情况进行监督检查。日常监督检查工作应按照“双随机、一公开”原则开展。</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第二十二条</w:t>
      </w:r>
      <w:r>
        <w:rPr>
          <w:rFonts w:hint="eastAsia" w:ascii="仿宋_GB2312" w:hAnsi="仿宋_GB2312" w:eastAsia="仿宋_GB2312" w:cs="仿宋_GB2312"/>
          <w:color w:val="auto"/>
          <w:kern w:val="0"/>
          <w:sz w:val="32"/>
          <w:szCs w:val="32"/>
          <w:highlight w:val="none"/>
          <w:lang w:eastAsia="zh-CN"/>
        </w:rPr>
        <w:t xml:space="preserve"> 管理节能工作的部门要依法依规履行节能监督管理职责，将节能审查实施情况作为节能监察的重点内容。各级管理节能工作的部门应加强节能审查信息的统计分析，定期调度已投产项目能源消费、能效水平等情况，作为研判节能形势、开展节能工作的重要参考。县级节能主管部门应每季度向市发展改革委报送本地区节能审查实施情况，按要求报送项目节能审查信息和已投产项目调度数据。</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市发展改革委实施全市节能审查信息动态监管，对各县（市）区及铁岭经济技术开发区节能审查实施情况进行定期巡查，对重大项目节能审查意见落实情况进行不定期抽查，检查抽查结果作为节能目标责任评价考核的重要内容。</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200"/>
        <w:textAlignment w:val="auto"/>
        <w:rPr>
          <w:rFonts w:hint="eastAsia" w:ascii="Calibri" w:hAnsi="Calibri" w:eastAsia="宋体" w:cs="Times New Roman"/>
          <w:sz w:val="22"/>
          <w:szCs w:val="22"/>
          <w:lang w:val="en-US" w:eastAsia="zh-CN" w:bidi="ar-SA"/>
        </w:rPr>
      </w:pPr>
    </w:p>
    <w:p>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right="164"/>
        <w:jc w:val="center"/>
        <w:textAlignment w:val="auto"/>
        <w:rPr>
          <w:rFonts w:hint="eastAsia" w:ascii="黑体" w:hAnsi="黑体" w:eastAsia="黑体" w:cs="黑体"/>
          <w:b w:val="0"/>
          <w:bCs/>
          <w:color w:val="auto"/>
          <w:spacing w:val="2"/>
          <w:kern w:val="0"/>
          <w:sz w:val="32"/>
          <w:szCs w:val="32"/>
          <w:highlight w:val="none"/>
          <w:lang w:eastAsia="zh-CN"/>
        </w:rPr>
      </w:pPr>
      <w:r>
        <w:rPr>
          <w:rFonts w:hint="eastAsia" w:ascii="黑体" w:hAnsi="黑体" w:eastAsia="黑体" w:cs="黑体"/>
          <w:b w:val="0"/>
          <w:bCs/>
          <w:color w:val="auto"/>
          <w:spacing w:val="2"/>
          <w:kern w:val="0"/>
          <w:sz w:val="32"/>
          <w:szCs w:val="32"/>
          <w:highlight w:val="none"/>
          <w:lang w:eastAsia="zh-CN"/>
        </w:rPr>
        <w:t>第五章 法律责任</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200"/>
        <w:textAlignment w:val="auto"/>
        <w:rPr>
          <w:rFonts w:hint="eastAsia" w:ascii="Calibri" w:hAnsi="Calibri" w:eastAsia="宋体" w:cs="Times New Roman"/>
          <w:sz w:val="22"/>
          <w:szCs w:val="22"/>
          <w:lang w:val="en-US" w:eastAsia="zh-CN" w:bidi="ar-SA"/>
        </w:rPr>
      </w:pP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第二十三条</w:t>
      </w:r>
      <w:r>
        <w:rPr>
          <w:rFonts w:hint="eastAsia" w:ascii="仿宋_GB2312" w:hAnsi="仿宋_GB2312" w:eastAsia="仿宋_GB2312" w:cs="仿宋_GB2312"/>
          <w:color w:val="auto"/>
          <w:kern w:val="0"/>
          <w:sz w:val="32"/>
          <w:szCs w:val="32"/>
          <w:highlight w:val="none"/>
          <w:lang w:eastAsia="zh-CN"/>
        </w:rPr>
        <w:t xml:space="preserve"> 对未按本办法规定进行节能审查，或节能审查未获通过，擅自开工建设或擅自投入生产、使用的固定资产投资项目，由节能审查机关责令停止建设或停止生产、使用，限期整改，并对建设单位进行通报批评，视情节处10万元以下罚款。</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经节能审查机关认定完成整改的项目，节能审查机关可依据实际情况出具整改完成证明。</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0"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不能整改或逾期不整改的生产性项目，由节能审查机关报请本级人民政府按照国务院规定的权限责令关闭，并依法追究有关责任人的责任。</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第二十四条</w:t>
      </w:r>
      <w:r>
        <w:rPr>
          <w:rFonts w:hint="eastAsia" w:ascii="仿宋_GB2312" w:hAnsi="仿宋_GB2312" w:eastAsia="仿宋_GB2312" w:cs="仿宋_GB2312"/>
          <w:color w:val="auto"/>
          <w:kern w:val="0"/>
          <w:sz w:val="32"/>
          <w:szCs w:val="32"/>
          <w:highlight w:val="none"/>
          <w:lang w:eastAsia="zh-CN"/>
        </w:rPr>
        <w:t xml:space="preserve"> 以拆分项目、提供虚假材料等不正当手段通过节能审查的固定资产投资项目，由节能审查机关撤销项目的节能审查意见；以不正当手段逃避节能审查的固定资产投资项目，由节能审查机关按程序进行节能审查。项目已开工建设或投入生产、使用的，按本办法第二十三条有关规定进行处罚。</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第二十五条</w:t>
      </w:r>
      <w:r>
        <w:rPr>
          <w:rFonts w:hint="eastAsia" w:ascii="仿宋_GB2312" w:hAnsi="仿宋_GB2312" w:eastAsia="仿宋_GB2312" w:cs="仿宋_GB2312"/>
          <w:color w:val="auto"/>
          <w:kern w:val="0"/>
          <w:sz w:val="32"/>
          <w:szCs w:val="32"/>
          <w:highlight w:val="none"/>
          <w:lang w:eastAsia="zh-CN"/>
        </w:rPr>
        <w:t xml:space="preserve"> 未落实节能审查意见要求的固定资产投资项目，由节能审查机关责令建设单位限期整改。不能整改或逾期不整改的，由节能审查机关按照法律法规的有关规定进行处罚。</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第二十六条</w:t>
      </w:r>
      <w:r>
        <w:rPr>
          <w:rFonts w:hint="eastAsia" w:ascii="仿宋_GB2312" w:hAnsi="仿宋_GB2312" w:eastAsia="仿宋_GB2312" w:cs="仿宋_GB2312"/>
          <w:color w:val="auto"/>
          <w:kern w:val="0"/>
          <w:sz w:val="32"/>
          <w:szCs w:val="32"/>
          <w:highlight w:val="none"/>
          <w:lang w:eastAsia="zh-CN"/>
        </w:rPr>
        <w:t xml:space="preserve"> 未按本办法规定进行节能验收或验收不合格，擅自投入生产、使用的固定资产投资项目，以及以提供虚假材料等不正当手段通过节能验收的固定资产投资项目，由节能审查机关责令建设单位限期整改，并处3万元以上5万元以下罚款。</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第二十七条</w:t>
      </w:r>
      <w:r>
        <w:rPr>
          <w:rFonts w:hint="eastAsia" w:ascii="仿宋_GB2312" w:hAnsi="仿宋_GB2312" w:eastAsia="仿宋_GB2312" w:cs="仿宋_GB2312"/>
          <w:color w:val="auto"/>
          <w:kern w:val="0"/>
          <w:sz w:val="32"/>
          <w:szCs w:val="32"/>
          <w:highlight w:val="none"/>
          <w:lang w:eastAsia="zh-CN"/>
        </w:rPr>
        <w:t xml:space="preserve"> 从事节能咨询、评审等节能服务的机构提供节能审查虚假信息的，由管理节能工作的部门责令改正，没收违法所得，并处5万元以上10万元以下罚款。</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第二十八条</w:t>
      </w:r>
      <w:r>
        <w:rPr>
          <w:rFonts w:hint="eastAsia" w:ascii="仿宋_GB2312" w:hAnsi="仿宋_GB2312" w:eastAsia="仿宋_GB2312" w:cs="仿宋_GB2312"/>
          <w:color w:val="auto"/>
          <w:kern w:val="0"/>
          <w:sz w:val="32"/>
          <w:szCs w:val="32"/>
          <w:highlight w:val="none"/>
          <w:lang w:eastAsia="zh-CN"/>
        </w:rPr>
        <w:t xml:space="preserve"> 节能审查机关对建设单位、中介机构等的违法违规行为进行记录，将违法违规信息推送至信用信息共享平台和投资项目审批监管平台，在“信用中国（辽宁铁岭）”等网站向社会公开。对列入严重失信主体名单的，依法依规实施联合惩戒措施。</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第二十九条</w:t>
      </w:r>
      <w:r>
        <w:rPr>
          <w:rFonts w:hint="eastAsia" w:ascii="仿宋_GB2312" w:hAnsi="仿宋_GB2312" w:eastAsia="仿宋_GB2312" w:cs="仿宋_GB2312"/>
          <w:color w:val="auto"/>
          <w:kern w:val="0"/>
          <w:sz w:val="32"/>
          <w:szCs w:val="32"/>
          <w:highlight w:val="none"/>
          <w:lang w:eastAsia="zh-CN"/>
        </w:rPr>
        <w:t xml:space="preserve"> 负责审批政府投资项目的工作人员，对未进行节能审查或节能审查未获通过的项目，违反本办法规定予以批准的，依法给予处分。</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第三十条</w:t>
      </w:r>
      <w:r>
        <w:rPr>
          <w:rFonts w:hint="eastAsia" w:ascii="仿宋_GB2312" w:hAnsi="仿宋_GB2312" w:eastAsia="仿宋_GB2312" w:cs="仿宋_GB2312"/>
          <w:color w:val="auto"/>
          <w:kern w:val="0"/>
          <w:sz w:val="32"/>
          <w:szCs w:val="32"/>
          <w:highlight w:val="none"/>
          <w:lang w:eastAsia="zh-CN"/>
        </w:rPr>
        <w:t xml:space="preserve"> 节能审查机关、节能评审机构工作人员以及其他参与评审的有关人员在节能评审中存在违纪违法行为，依法给予处分，构成犯罪的依法追究刑事责任。</w:t>
      </w:r>
    </w:p>
    <w:p>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right="164"/>
        <w:jc w:val="center"/>
        <w:textAlignment w:val="auto"/>
        <w:rPr>
          <w:rFonts w:hint="eastAsia" w:ascii="仿宋_GB2312" w:hAnsi="仿宋_GB2312" w:eastAsia="仿宋_GB2312" w:cs="仿宋_GB2312"/>
          <w:b/>
          <w:color w:val="auto"/>
          <w:spacing w:val="2"/>
          <w:kern w:val="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right="164"/>
        <w:jc w:val="center"/>
        <w:textAlignment w:val="auto"/>
        <w:rPr>
          <w:rFonts w:hint="eastAsia" w:ascii="黑体" w:hAnsi="黑体" w:eastAsia="黑体" w:cs="黑体"/>
          <w:b w:val="0"/>
          <w:bCs/>
          <w:color w:val="auto"/>
          <w:spacing w:val="2"/>
          <w:kern w:val="0"/>
          <w:sz w:val="32"/>
          <w:szCs w:val="32"/>
          <w:highlight w:val="none"/>
          <w:lang w:eastAsia="zh-CN"/>
        </w:rPr>
      </w:pPr>
      <w:r>
        <w:rPr>
          <w:rFonts w:hint="eastAsia" w:ascii="黑体" w:hAnsi="黑体" w:eastAsia="黑体" w:cs="黑体"/>
          <w:b w:val="0"/>
          <w:bCs/>
          <w:color w:val="auto"/>
          <w:spacing w:val="2"/>
          <w:kern w:val="0"/>
          <w:sz w:val="32"/>
          <w:szCs w:val="32"/>
          <w:highlight w:val="none"/>
          <w:lang w:eastAsia="zh-CN"/>
        </w:rPr>
        <w:t>第六章 附则</w:t>
      </w:r>
    </w:p>
    <w:p>
      <w:pPr>
        <w:keepNext w:val="0"/>
        <w:keepLines w:val="0"/>
        <w:pageBreakBefore w:val="0"/>
        <w:widowControl w:val="0"/>
        <w:kinsoku/>
        <w:wordWrap/>
        <w:overflowPunct/>
        <w:topLinePunct w:val="0"/>
        <w:autoSpaceDE/>
        <w:autoSpaceDN/>
        <w:bidi w:val="0"/>
        <w:adjustRightInd/>
        <w:spacing w:before="0" w:beforeAutospacing="0" w:after="0" w:afterLines="0" w:afterAutospacing="0" w:line="600" w:lineRule="exact"/>
        <w:ind w:left="420" w:leftChars="200"/>
        <w:textAlignment w:val="auto"/>
        <w:rPr>
          <w:rFonts w:hint="eastAsia" w:ascii="Calibri" w:hAnsi="Calibri" w:eastAsia="宋体" w:cs="Times New Roman"/>
          <w:sz w:val="22"/>
          <w:szCs w:val="22"/>
          <w:lang w:val="en-US" w:eastAsia="zh-CN" w:bidi="ar-SA"/>
        </w:rPr>
      </w:pP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color w:val="auto"/>
          <w:kern w:val="0"/>
          <w:sz w:val="32"/>
          <w:szCs w:val="32"/>
          <w:highlight w:val="none"/>
          <w:lang w:eastAsia="zh-CN"/>
        </w:rPr>
        <w:t>第三十一条</w:t>
      </w:r>
      <w:r>
        <w:rPr>
          <w:rFonts w:hint="eastAsia" w:ascii="仿宋_GB2312" w:hAnsi="仿宋_GB2312" w:eastAsia="仿宋_GB2312" w:cs="仿宋_GB2312"/>
          <w:color w:val="auto"/>
          <w:kern w:val="0"/>
          <w:sz w:val="32"/>
          <w:szCs w:val="32"/>
          <w:highlight w:val="none"/>
          <w:lang w:eastAsia="zh-CN"/>
        </w:rPr>
        <w:t xml:space="preserve"> 本办法由铁岭市发展和改革委员会负责解释。</w:t>
      </w:r>
    </w:p>
    <w:p>
      <w:pPr>
        <w:keepNext w:val="0"/>
        <w:keepLines w:val="0"/>
        <w:pageBreakBefore w:val="0"/>
        <w:widowControl w:val="0"/>
        <w:kinsoku/>
        <w:wordWrap/>
        <w:overflowPunct/>
        <w:topLinePunct w:val="0"/>
        <w:autoSpaceDE/>
        <w:autoSpaceDN/>
        <w:bidi w:val="0"/>
        <w:adjustRightInd/>
        <w:spacing w:beforeAutospacing="0" w:afterAutospacing="0" w:line="600" w:lineRule="exact"/>
        <w:ind w:right="75" w:firstLine="642" w:firstLineChars="200"/>
        <w:contextualSpacing/>
        <w:jc w:val="both"/>
        <w:textAlignment w:val="auto"/>
        <w:rPr>
          <w:rFonts w:hint="eastAsia" w:ascii="仿宋_GB2312" w:eastAsia="仿宋_GB2312"/>
          <w:color w:val="000000"/>
          <w:sz w:val="32"/>
          <w:szCs w:val="32"/>
        </w:rPr>
      </w:pPr>
      <w:r>
        <w:rPr>
          <w:rFonts w:hint="eastAsia" w:ascii="仿宋_GB2312" w:hAnsi="仿宋_GB2312" w:eastAsia="仿宋_GB2312" w:cs="仿宋_GB2312"/>
          <w:b/>
          <w:color w:val="auto"/>
          <w:kern w:val="0"/>
          <w:sz w:val="32"/>
          <w:szCs w:val="32"/>
          <w:highlight w:val="none"/>
          <w:lang w:eastAsia="zh-CN"/>
        </w:rPr>
        <w:t>第三十二条</w:t>
      </w:r>
      <w:r>
        <w:rPr>
          <w:rFonts w:hint="eastAsia" w:ascii="仿宋_GB2312" w:hAnsi="仿宋_GB2312" w:eastAsia="仿宋_GB2312" w:cs="仿宋_GB2312"/>
          <w:color w:val="auto"/>
          <w:kern w:val="0"/>
          <w:sz w:val="32"/>
          <w:szCs w:val="32"/>
          <w:highlight w:val="none"/>
          <w:lang w:eastAsia="zh-CN"/>
        </w:rPr>
        <w:t xml:space="preserve"> 本办法自印发之日起实施。原《铁岭市固定资产投资项目节能审查实施办法》（铁发改环资〔2018〕</w:t>
      </w:r>
      <w:r>
        <w:rPr>
          <w:rFonts w:hint="eastAsia" w:ascii="仿宋_GB2312" w:hAnsi="仿宋_GB2312" w:eastAsia="仿宋_GB2312" w:cs="仿宋_GB2312"/>
          <w:color w:val="auto"/>
          <w:kern w:val="0"/>
          <w:sz w:val="32"/>
          <w:szCs w:val="32"/>
          <w:highlight w:val="none"/>
          <w:lang w:val="en-US" w:eastAsia="zh-CN"/>
        </w:rPr>
        <w:t>173</w:t>
      </w:r>
      <w:r>
        <w:rPr>
          <w:rFonts w:hint="eastAsia" w:ascii="仿宋_GB2312" w:hAnsi="仿宋_GB2312" w:eastAsia="仿宋_GB2312" w:cs="仿宋_GB2312"/>
          <w:color w:val="auto"/>
          <w:kern w:val="0"/>
          <w:sz w:val="32"/>
          <w:szCs w:val="32"/>
          <w:highlight w:val="none"/>
          <w:lang w:eastAsia="zh-CN"/>
        </w:rPr>
        <w:t>号）、《转发&lt;省发展改革委关于改进固定资产投资项目节能审查有关工作的通知&gt;的通知》（铁发改环资〔2019〕144号）同时废止。</w:t>
      </w:r>
    </w:p>
    <w:p>
      <w:pPr>
        <w:snapToGrid w:val="0"/>
        <w:spacing w:line="520" w:lineRule="exact"/>
        <w:rPr>
          <w:rFonts w:hint="default" w:ascii="仿宋_GB2312" w:eastAsia="仿宋_GB2312"/>
          <w:color w:val="000000"/>
          <w:sz w:val="32"/>
          <w:szCs w:val="32"/>
          <w:lang w:val="en-US" w:eastAsia="zh-CN"/>
        </w:rPr>
      </w:pP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WFWiqIQ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LNJWO7QAAAABQEAAA8AAAAAAAAAAQAgAAAAOAAAAGRycy9kb3ducmV2LnhtbFBL&#10;AQIUABQAAAAIAIdO4kBWFWiqIQIAADcEAAAOAAAAAAAAAAEAIAAAADUBAABkcnMvZTJvRG9jLnht&#10;bFBLBQYAAAAABgAGAFkBAADI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zp6XR1AAA&#10;AAYBAAAPAAAAAAAAAAEAIAAAADgAAABkcnMvZG93bnJldi54bWxQSwECFAAUAAAACACHTuJAQhCS&#10;aNMBAAB1AwAADgAAAAAAAAABACAAAAA5AQAAZHJzL2Uyb0RvYy54bWxQSwUGAAAAAAYABgBZAQAA&#10;fgU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28"/>
        <w:szCs w:val="44"/>
      </w:rPr>
      <w:t>铁</w:t>
    </w:r>
    <w:r>
      <w:rPr>
        <w:rFonts w:hint="eastAsia" w:ascii="宋体" w:hAnsi="宋体" w:eastAsia="宋体" w:cs="宋体"/>
        <w:b/>
        <w:bCs/>
        <w:color w:val="005192"/>
        <w:sz w:val="28"/>
        <w:szCs w:val="44"/>
        <w:lang w:eastAsia="zh-CN"/>
      </w:rPr>
      <w:t>铁岭</w:t>
    </w:r>
    <w:r>
      <w:rPr>
        <w:rFonts w:hint="eastAsia" w:ascii="宋体" w:hAnsi="宋体" w:eastAsia="宋体" w:cs="宋体"/>
        <w:b/>
        <w:bCs/>
        <w:color w:val="005192"/>
        <w:sz w:val="28"/>
        <w:szCs w:val="44"/>
      </w:rPr>
      <w:t>市</w:t>
    </w:r>
    <w:r>
      <w:rPr>
        <w:rFonts w:hint="eastAsia" w:ascii="宋体" w:hAnsi="宋体" w:eastAsia="宋体" w:cs="宋体"/>
        <w:b/>
        <w:bCs/>
        <w:color w:val="005192"/>
        <w:sz w:val="28"/>
        <w:szCs w:val="44"/>
        <w:lang w:eastAsia="zh-CN"/>
      </w:rPr>
      <w:t>发展和改革委员会</w:t>
    </w:r>
    <w:r>
      <w:rPr>
        <w:rFonts w:hint="eastAsia" w:ascii="宋体" w:hAnsi="宋体" w:eastAsia="宋体" w:cs="宋体"/>
        <w:b/>
        <w:bCs/>
        <w:color w:val="005192"/>
        <w:sz w:val="28"/>
        <w:szCs w:val="44"/>
      </w:rPr>
      <w:t xml:space="preserve">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1EdA1tUAAAAJAQAADwAAAAAAAAABACAAAAA4AAAAZHJzL2Rvd25yZXYueG1sUEsBAhQAFAAA&#10;AAgAh07iQNqbbOfcAQAAfQMAAA4AAAAAAAAAAQAgAAAAOgEAAGRycy9lMm9Eb2MueG1sUEsFBgAA&#10;AAAGAAYAWQEAAIgFAAAAAA==&#10;">
              <v:fill on="f" focussize="0,0"/>
              <v:stroke weight="1.75pt" color="#005192" miterlimit="8" joinstyle="miter"/>
              <v:imagedata o:title=""/>
              <o:lock v:ext="edit" aspectratio="f"/>
            </v:line>
          </w:pict>
        </mc:Fallback>
      </mc:AlternateContent>
    </w:r>
  </w:p>
  <w:p>
    <w:pPr>
      <w:pStyle w:val="6"/>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4MjRlNGEwNWRjNTliMWIyN2E2OGFiMGNkZjYxZDc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5FD22659"/>
    <w:rsid w:val="608816D1"/>
    <w:rsid w:val="60EF4E7F"/>
    <w:rsid w:val="665233C1"/>
    <w:rsid w:val="6AD9688B"/>
    <w:rsid w:val="6D0E3F22"/>
    <w:rsid w:val="6D926CF9"/>
    <w:rsid w:val="6DFAB55B"/>
    <w:rsid w:val="7C9011D9"/>
    <w:rsid w:val="7DC651C5"/>
    <w:rsid w:val="7FCC2834"/>
    <w:rsid w:val="7FE10D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99"/>
    <w:pPr>
      <w:spacing w:after="120" w:afterLines="0" w:afterAutospacing="0" w:line="480" w:lineRule="auto"/>
      <w:ind w:left="420" w:leftChars="200"/>
    </w:pPr>
  </w:style>
  <w:style w:type="paragraph" w:styleId="3">
    <w:name w:val="annotation text"/>
    <w:basedOn w:val="1"/>
    <w:qFormat/>
    <w:uiPriority w:val="0"/>
    <w:pPr>
      <w:jc w:val="left"/>
    </w:p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0">
    <w:name w:val="Strong"/>
    <w:basedOn w:val="9"/>
    <w:qFormat/>
    <w:uiPriority w:val="22"/>
    <w:rPr>
      <w:b/>
      <w:bCs/>
    </w:rPr>
  </w:style>
  <w:style w:type="character" w:styleId="11">
    <w:name w:val="annotation reference"/>
    <w:basedOn w:val="9"/>
    <w:qFormat/>
    <w:uiPriority w:val="0"/>
    <w:rPr>
      <w:sz w:val="21"/>
      <w:szCs w:val="21"/>
    </w:rPr>
  </w:style>
  <w:style w:type="character" w:customStyle="1" w:styleId="12">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3832</Words>
  <Characters>3869</Characters>
  <Lines>25</Lines>
  <Paragraphs>7</Paragraphs>
  <TotalTime>0</TotalTime>
  <ScaleCrop>false</ScaleCrop>
  <LinksUpToDate>false</LinksUpToDate>
  <CharactersWithSpaces>4020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2021-11-24T09:49:00Z</dcterms:created>
  <dc:creator>t</dc:creator>
  <cp:lastModifiedBy>user</cp:lastModifiedBy>
  <cp:lastPrinted>2021-10-26T11:30:00Z</cp:lastPrinted>
  <dcterms:modified xsi:type="dcterms:W3CDTF">2025-02-26T09:40:11Z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48C61CB29D3F4D9384F5922CF0F7FFB4</vt:lpwstr>
  </property>
</Properties>
</file>