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ind w:firstLine="0" w:firstLineChars="0"/>
        <w:jc w:val="center"/>
        <w:rPr>
          <w:rFonts w:hint="eastAsia" w:ascii="仿宋" w:hAnsi="仿宋" w:eastAsia="仿宋" w:cs="仿宋"/>
          <w:b w:val="0"/>
          <w:bCs w:val="0"/>
          <w:sz w:val="32"/>
          <w:szCs w:val="32"/>
          <w:lang w:eastAsia="zh-CN"/>
        </w:rPr>
      </w:pPr>
    </w:p>
    <w:p>
      <w:pPr>
        <w:spacing w:line="300" w:lineRule="auto"/>
        <w:ind w:firstLine="0" w:firstLineChars="0"/>
        <w:jc w:val="center"/>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铁市人社发〔</w:t>
      </w:r>
      <w:r>
        <w:rPr>
          <w:rFonts w:hint="eastAsia" w:ascii="仿宋" w:hAnsi="仿宋" w:eastAsia="仿宋" w:cs="仿宋"/>
          <w:b w:val="0"/>
          <w:bCs w:val="0"/>
          <w:sz w:val="32"/>
          <w:szCs w:val="32"/>
          <w:lang w:val="en-US" w:eastAsia="zh-CN"/>
        </w:rPr>
        <w:t>2019</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68号</w:t>
      </w:r>
    </w:p>
    <w:p>
      <w:pPr>
        <w:spacing w:line="300" w:lineRule="auto"/>
        <w:ind w:firstLine="0" w:firstLineChars="0"/>
        <w:jc w:val="center"/>
        <w:rPr>
          <w:rFonts w:hint="eastAsia" w:ascii="宋体" w:hAnsi="宋体" w:eastAsia="宋体" w:cs="宋体"/>
          <w:b/>
          <w:bCs/>
          <w:sz w:val="44"/>
          <w:szCs w:val="44"/>
        </w:rPr>
      </w:pPr>
    </w:p>
    <w:p>
      <w:pPr>
        <w:spacing w:line="300" w:lineRule="auto"/>
        <w:ind w:firstLine="0" w:firstLineChars="0"/>
        <w:jc w:val="center"/>
        <w:rPr>
          <w:rFonts w:ascii="宋体" w:hAnsi="宋体" w:eastAsia="宋体" w:cs="宋体"/>
          <w:b/>
          <w:bCs/>
          <w:sz w:val="44"/>
          <w:szCs w:val="44"/>
        </w:rPr>
      </w:pPr>
      <w:r>
        <w:rPr>
          <w:rFonts w:hint="eastAsia" w:ascii="宋体" w:hAnsi="宋体" w:eastAsia="宋体" w:cs="宋体"/>
          <w:b/>
          <w:bCs/>
          <w:sz w:val="44"/>
          <w:szCs w:val="44"/>
        </w:rPr>
        <w:t>关于继续做好就业困难人员灵活就业社会保险补贴及企业吸纳就业困难人员</w:t>
      </w:r>
    </w:p>
    <w:p>
      <w:pPr>
        <w:spacing w:line="300" w:lineRule="auto"/>
        <w:ind w:firstLine="0" w:firstLineChars="0"/>
        <w:jc w:val="center"/>
        <w:rPr>
          <w:rFonts w:ascii="宋体" w:hAnsi="宋体" w:eastAsia="宋体" w:cs="宋体"/>
          <w:b/>
          <w:bCs/>
          <w:sz w:val="44"/>
          <w:szCs w:val="44"/>
        </w:rPr>
      </w:pPr>
      <w:r>
        <w:rPr>
          <w:rFonts w:hint="eastAsia" w:ascii="宋体" w:hAnsi="宋体" w:eastAsia="宋体" w:cs="宋体"/>
          <w:b/>
          <w:bCs/>
          <w:sz w:val="44"/>
          <w:szCs w:val="44"/>
        </w:rPr>
        <w:t>补贴工作的通知</w:t>
      </w:r>
    </w:p>
    <w:p>
      <w:pPr>
        <w:spacing w:line="300" w:lineRule="auto"/>
        <w:ind w:firstLine="640"/>
        <w:rPr>
          <w:sz w:val="32"/>
          <w:szCs w:val="32"/>
        </w:rPr>
      </w:pPr>
    </w:p>
    <w:p>
      <w:pPr>
        <w:spacing w:line="300" w:lineRule="auto"/>
        <w:ind w:firstLine="0" w:firstLineChars="0"/>
        <w:rPr>
          <w:w w:val="95"/>
          <w:sz w:val="32"/>
          <w:szCs w:val="32"/>
        </w:rPr>
      </w:pPr>
      <w:r>
        <w:rPr>
          <w:rFonts w:hint="eastAsia"/>
          <w:w w:val="95"/>
          <w:sz w:val="32"/>
          <w:szCs w:val="32"/>
        </w:rPr>
        <w:t>各县（市）、区人力资源和社会保障局，市人力资源事务服务中心：</w:t>
      </w:r>
    </w:p>
    <w:p>
      <w:pPr>
        <w:spacing w:line="300" w:lineRule="auto"/>
        <w:ind w:firstLine="640"/>
        <w:rPr>
          <w:sz w:val="32"/>
          <w:szCs w:val="32"/>
        </w:rPr>
      </w:pPr>
      <w:r>
        <w:rPr>
          <w:rFonts w:hint="eastAsia"/>
          <w:sz w:val="32"/>
          <w:szCs w:val="32"/>
        </w:rPr>
        <w:t>为进一步加强就业困难人员就业援助工作，按照《关于做好就业困难人员灵活就业社会保险补贴及企业吸纳就业困难人员补贴发放工作的实施意见》（铁市人社发〔2017〕95号）、《关于继续做好企业吸纳就业困难人员及困难人员灵活就业社会保险补贴发放工作的通知》（铁市人社发〔2018〕48号）等相关文件规定和工作中遇到的实际问题，现对继续做好就业困难人员灵活就业社会保险补贴及企业吸纳就业困难人员补贴工作通知如下。</w:t>
      </w:r>
    </w:p>
    <w:p>
      <w:pPr>
        <w:spacing w:line="300" w:lineRule="auto"/>
        <w:ind w:firstLine="640"/>
        <w:rPr>
          <w:rFonts w:hint="eastAsia" w:ascii="黑体" w:hAnsi="黑体" w:eastAsia="黑体" w:cs="黑体"/>
          <w:sz w:val="32"/>
          <w:szCs w:val="32"/>
          <w:highlight w:val="none"/>
        </w:rPr>
      </w:pPr>
    </w:p>
    <w:p>
      <w:pPr>
        <w:spacing w:line="300" w:lineRule="auto"/>
        <w:ind w:firstLine="640"/>
        <w:rPr>
          <w:rFonts w:ascii="黑体" w:hAnsi="黑体" w:eastAsia="黑体" w:cs="黑体"/>
          <w:sz w:val="32"/>
          <w:szCs w:val="32"/>
          <w:highlight w:val="none"/>
        </w:rPr>
      </w:pPr>
      <w:r>
        <w:rPr>
          <w:rFonts w:hint="eastAsia" w:ascii="黑体" w:hAnsi="黑体" w:eastAsia="黑体" w:cs="黑体"/>
          <w:sz w:val="32"/>
          <w:szCs w:val="32"/>
          <w:highlight w:val="none"/>
        </w:rPr>
        <w:t>一、社会保险补贴对象</w:t>
      </w:r>
    </w:p>
    <w:p>
      <w:pPr>
        <w:spacing w:line="300" w:lineRule="auto"/>
        <w:ind w:firstLine="640"/>
        <w:rPr>
          <w:sz w:val="32"/>
          <w:szCs w:val="32"/>
        </w:rPr>
      </w:pPr>
      <w:r>
        <w:rPr>
          <w:rFonts w:hint="eastAsia"/>
          <w:sz w:val="32"/>
          <w:szCs w:val="32"/>
        </w:rPr>
        <w:t>1.低保和低保边缘家庭成员；</w:t>
      </w:r>
    </w:p>
    <w:p>
      <w:pPr>
        <w:spacing w:line="300" w:lineRule="auto"/>
        <w:ind w:firstLine="640"/>
        <w:rPr>
          <w:sz w:val="32"/>
          <w:szCs w:val="32"/>
        </w:rPr>
      </w:pPr>
      <w:r>
        <w:rPr>
          <w:rFonts w:hint="eastAsia"/>
          <w:sz w:val="32"/>
          <w:szCs w:val="32"/>
        </w:rPr>
        <w:t>2.处于失业状态的残疾人；</w:t>
      </w:r>
    </w:p>
    <w:p>
      <w:pPr>
        <w:spacing w:line="300" w:lineRule="auto"/>
        <w:ind w:firstLine="640"/>
        <w:rPr>
          <w:sz w:val="32"/>
          <w:szCs w:val="32"/>
        </w:rPr>
      </w:pPr>
      <w:r>
        <w:rPr>
          <w:rFonts w:hint="eastAsia"/>
          <w:sz w:val="32"/>
          <w:szCs w:val="32"/>
        </w:rPr>
        <w:t>3.单亲抚养未成年人者；</w:t>
      </w:r>
    </w:p>
    <w:p>
      <w:pPr>
        <w:spacing w:line="300" w:lineRule="auto"/>
        <w:ind w:firstLine="640"/>
        <w:rPr>
          <w:sz w:val="32"/>
          <w:szCs w:val="32"/>
        </w:rPr>
      </w:pPr>
      <w:r>
        <w:rPr>
          <w:rFonts w:hint="eastAsia"/>
          <w:sz w:val="32"/>
          <w:szCs w:val="32"/>
        </w:rPr>
        <w:t>4.登记失业人员中距法定退休年龄5年以内的人员；</w:t>
      </w:r>
    </w:p>
    <w:p>
      <w:pPr>
        <w:spacing w:line="300" w:lineRule="auto"/>
        <w:ind w:firstLine="640"/>
        <w:rPr>
          <w:sz w:val="32"/>
          <w:szCs w:val="32"/>
        </w:rPr>
      </w:pPr>
      <w:r>
        <w:rPr>
          <w:rFonts w:hint="eastAsia"/>
          <w:sz w:val="32"/>
          <w:szCs w:val="32"/>
        </w:rPr>
        <w:t>5.自谋职业的军队退役人员；</w:t>
      </w:r>
    </w:p>
    <w:p>
      <w:pPr>
        <w:spacing w:line="300" w:lineRule="auto"/>
        <w:ind w:firstLine="640"/>
        <w:rPr>
          <w:sz w:val="32"/>
          <w:szCs w:val="32"/>
        </w:rPr>
      </w:pPr>
      <w:r>
        <w:rPr>
          <w:rFonts w:hint="eastAsia"/>
          <w:sz w:val="32"/>
          <w:szCs w:val="32"/>
        </w:rPr>
        <w:t>6.县以上（含县级）劳动模范；</w:t>
      </w:r>
    </w:p>
    <w:p>
      <w:pPr>
        <w:spacing w:line="300" w:lineRule="auto"/>
        <w:ind w:firstLine="640"/>
        <w:rPr>
          <w:sz w:val="32"/>
          <w:szCs w:val="32"/>
        </w:rPr>
      </w:pPr>
      <w:r>
        <w:rPr>
          <w:rFonts w:hint="eastAsia"/>
          <w:sz w:val="32"/>
          <w:szCs w:val="32"/>
        </w:rPr>
        <w:t>7.军人配偶；</w:t>
      </w:r>
    </w:p>
    <w:p>
      <w:pPr>
        <w:spacing w:line="300" w:lineRule="auto"/>
        <w:ind w:firstLine="640"/>
        <w:rPr>
          <w:sz w:val="32"/>
          <w:szCs w:val="32"/>
        </w:rPr>
      </w:pPr>
      <w:r>
        <w:rPr>
          <w:rFonts w:hint="eastAsia"/>
          <w:sz w:val="32"/>
          <w:szCs w:val="32"/>
        </w:rPr>
        <w:t>8.享受定期定量抚恤和生活补助的优抚对象；</w:t>
      </w:r>
    </w:p>
    <w:p>
      <w:pPr>
        <w:spacing w:line="300" w:lineRule="auto"/>
        <w:ind w:firstLine="640"/>
        <w:rPr>
          <w:rFonts w:hint="eastAsia"/>
          <w:sz w:val="32"/>
          <w:szCs w:val="32"/>
        </w:rPr>
      </w:pPr>
      <w:r>
        <w:rPr>
          <w:rFonts w:hint="eastAsia"/>
          <w:sz w:val="32"/>
          <w:szCs w:val="32"/>
        </w:rPr>
        <w:t>9.烈属。</w:t>
      </w:r>
    </w:p>
    <w:p>
      <w:pPr>
        <w:spacing w:line="300" w:lineRule="auto"/>
        <w:ind w:firstLine="640"/>
        <w:rPr>
          <w:rFonts w:hint="eastAsia" w:eastAsia="仿宋_GB2312"/>
          <w:sz w:val="32"/>
          <w:szCs w:val="32"/>
          <w:lang w:eastAsia="zh-CN"/>
        </w:rPr>
      </w:pPr>
      <w:r>
        <w:rPr>
          <w:rFonts w:hint="eastAsia"/>
          <w:sz w:val="32"/>
          <w:szCs w:val="32"/>
          <w:lang w:eastAsia="zh-CN"/>
        </w:rPr>
        <w:t>以上人员须为我市城镇户籍人员。</w:t>
      </w:r>
    </w:p>
    <w:p>
      <w:pPr>
        <w:spacing w:line="300" w:lineRule="auto"/>
        <w:ind w:firstLine="640"/>
        <w:rPr>
          <w:rFonts w:ascii="黑体" w:hAnsi="黑体" w:eastAsia="黑体" w:cs="黑体"/>
          <w:sz w:val="32"/>
          <w:szCs w:val="32"/>
        </w:rPr>
      </w:pPr>
      <w:r>
        <w:rPr>
          <w:rFonts w:hint="eastAsia" w:ascii="黑体" w:hAnsi="黑体" w:eastAsia="黑体" w:cs="黑体"/>
          <w:sz w:val="32"/>
          <w:szCs w:val="32"/>
        </w:rPr>
        <w:t>二、就业困难人员灵活就业社会保险补贴的申请与发放</w:t>
      </w:r>
    </w:p>
    <w:p>
      <w:pPr>
        <w:spacing w:line="300" w:lineRule="auto"/>
        <w:ind w:firstLine="640"/>
        <w:rPr>
          <w:sz w:val="32"/>
          <w:szCs w:val="32"/>
        </w:rPr>
      </w:pPr>
      <w:r>
        <w:rPr>
          <w:rFonts w:hint="eastAsia"/>
          <w:sz w:val="32"/>
          <w:szCs w:val="32"/>
        </w:rPr>
        <w:t>1.继续开展2018年就业困难人员认定和灵活就业社会保险补贴申领工作，同时对2019年符合条件的就业困难人员开展认定工作并于次年开展补贴申领工作。今后就业困难人员均当年认定，次年申领补贴。</w:t>
      </w:r>
    </w:p>
    <w:p>
      <w:pPr>
        <w:spacing w:line="300" w:lineRule="auto"/>
        <w:ind w:firstLine="640"/>
        <w:rPr>
          <w:sz w:val="32"/>
          <w:szCs w:val="32"/>
        </w:rPr>
      </w:pPr>
      <w:r>
        <w:rPr>
          <w:rFonts w:hint="eastAsia"/>
          <w:sz w:val="32"/>
          <w:szCs w:val="32"/>
        </w:rPr>
        <w:t>2.为了方便群众办事，简化办事流程，就业困难人员灵活就业社保补贴均在户籍所在地经办机构进行申领。</w:t>
      </w:r>
    </w:p>
    <w:p>
      <w:pPr>
        <w:spacing w:line="300" w:lineRule="auto"/>
        <w:ind w:firstLine="640"/>
        <w:rPr>
          <w:sz w:val="32"/>
          <w:szCs w:val="32"/>
        </w:rPr>
      </w:pPr>
      <w:r>
        <w:rPr>
          <w:rFonts w:hint="eastAsia"/>
          <w:sz w:val="32"/>
          <w:szCs w:val="32"/>
        </w:rPr>
        <w:t>3.经认定合格的就业困难人员申领灵活就业社会保险补贴时，以其是否按非企业身份缴纳社会保险费作为实现灵活就业的依据，不再比对就业登记及合同备案信息。</w:t>
      </w:r>
    </w:p>
    <w:p>
      <w:pPr>
        <w:spacing w:line="300" w:lineRule="auto"/>
        <w:ind w:firstLine="640"/>
        <w:rPr>
          <w:rFonts w:hint="eastAsia" w:ascii="黑体" w:hAnsi="黑体" w:eastAsia="黑体" w:cs="黑体"/>
          <w:sz w:val="32"/>
          <w:szCs w:val="32"/>
        </w:rPr>
      </w:pPr>
    </w:p>
    <w:p>
      <w:pPr>
        <w:spacing w:line="300" w:lineRule="auto"/>
        <w:ind w:firstLine="640"/>
        <w:rPr>
          <w:rFonts w:ascii="黑体" w:hAnsi="黑体" w:eastAsia="黑体" w:cs="黑体"/>
          <w:sz w:val="32"/>
          <w:szCs w:val="32"/>
        </w:rPr>
      </w:pPr>
      <w:r>
        <w:rPr>
          <w:rFonts w:hint="eastAsia" w:ascii="黑体" w:hAnsi="黑体" w:eastAsia="黑体" w:cs="黑体"/>
          <w:sz w:val="32"/>
          <w:szCs w:val="32"/>
        </w:rPr>
        <w:t>三、企业吸纳就业困难人员补贴的申请与发放</w:t>
      </w:r>
    </w:p>
    <w:p>
      <w:pPr>
        <w:spacing w:line="300" w:lineRule="auto"/>
        <w:ind w:firstLine="640"/>
        <w:rPr>
          <w:sz w:val="32"/>
          <w:szCs w:val="32"/>
          <w:highlight w:val="none"/>
        </w:rPr>
      </w:pPr>
      <w:r>
        <w:rPr>
          <w:rFonts w:hint="eastAsia"/>
          <w:sz w:val="32"/>
          <w:szCs w:val="32"/>
        </w:rPr>
        <w:t>1.2018、2019年的企业吸纳就业困难人员补贴须于2019年12月31日前提交申请，逾期不再受理。今后企业吸纳就业困难</w:t>
      </w:r>
      <w:r>
        <w:rPr>
          <w:rFonts w:hint="eastAsia"/>
          <w:sz w:val="32"/>
          <w:szCs w:val="32"/>
          <w:highlight w:val="none"/>
        </w:rPr>
        <w:t>人员补贴须当年提交申请，条件符合即可发放补贴。</w:t>
      </w:r>
    </w:p>
    <w:p>
      <w:pPr>
        <w:spacing w:line="300" w:lineRule="auto"/>
        <w:ind w:firstLine="640"/>
        <w:rPr>
          <w:sz w:val="32"/>
          <w:szCs w:val="32"/>
          <w:highlight w:val="none"/>
        </w:rPr>
      </w:pPr>
      <w:r>
        <w:rPr>
          <w:rFonts w:hint="eastAsia"/>
          <w:sz w:val="32"/>
          <w:szCs w:val="32"/>
          <w:highlight w:val="none"/>
          <w:lang w:val="en-US" w:eastAsia="zh-CN"/>
        </w:rPr>
        <w:t>2.</w:t>
      </w:r>
      <w:r>
        <w:rPr>
          <w:rFonts w:hint="eastAsia"/>
          <w:sz w:val="32"/>
          <w:szCs w:val="32"/>
          <w:highlight w:val="none"/>
        </w:rPr>
        <w:t>对于</w:t>
      </w:r>
      <w:r>
        <w:rPr>
          <w:rFonts w:hint="eastAsia"/>
          <w:sz w:val="32"/>
          <w:szCs w:val="32"/>
          <w:highlight w:val="none"/>
          <w:lang w:eastAsia="zh-CN"/>
        </w:rPr>
        <w:t>本</w:t>
      </w:r>
      <w:r>
        <w:rPr>
          <w:rFonts w:hint="eastAsia"/>
          <w:sz w:val="32"/>
          <w:szCs w:val="32"/>
          <w:highlight w:val="none"/>
        </w:rPr>
        <w:t>文件</w:t>
      </w:r>
      <w:r>
        <w:rPr>
          <w:rFonts w:hint="eastAsia"/>
          <w:sz w:val="32"/>
          <w:szCs w:val="32"/>
          <w:highlight w:val="none"/>
          <w:lang w:eastAsia="zh-CN"/>
        </w:rPr>
        <w:t>下发</w:t>
      </w:r>
      <w:r>
        <w:rPr>
          <w:rFonts w:hint="eastAsia"/>
          <w:sz w:val="32"/>
          <w:szCs w:val="32"/>
          <w:highlight w:val="none"/>
        </w:rPr>
        <w:t>前2018、2019年企业当年招用但未做就业困难人员认定的员工，以招用前员工处于登记失业状态并具备就业困难人员身份为依据办理认定及补贴。</w:t>
      </w:r>
    </w:p>
    <w:p>
      <w:pPr>
        <w:spacing w:line="300" w:lineRule="auto"/>
        <w:ind w:firstLine="640"/>
        <w:rPr>
          <w:sz w:val="32"/>
          <w:szCs w:val="32"/>
        </w:rPr>
      </w:pPr>
      <w:r>
        <w:rPr>
          <w:rFonts w:hint="eastAsia"/>
          <w:sz w:val="32"/>
          <w:szCs w:val="32"/>
          <w:lang w:val="en-US" w:eastAsia="zh-CN"/>
        </w:rPr>
        <w:t>3</w:t>
      </w:r>
      <w:r>
        <w:rPr>
          <w:rFonts w:hint="eastAsia"/>
          <w:sz w:val="32"/>
          <w:szCs w:val="32"/>
        </w:rPr>
        <w:t>.企业吸纳的就业困难人员应是经过公共就业服务机构认定的就业困难人员，企业应在招用员工前要求员工到户籍所在地办理失业登记并提交就业困难人员认定申请。补贴享受时间以已认定的就业困难人员企业缴费时间为准。</w:t>
      </w:r>
    </w:p>
    <w:p>
      <w:pPr>
        <w:spacing w:line="300" w:lineRule="auto"/>
        <w:ind w:firstLine="640"/>
        <w:rPr>
          <w:sz w:val="32"/>
          <w:szCs w:val="32"/>
        </w:rPr>
      </w:pPr>
      <w:r>
        <w:rPr>
          <w:rFonts w:hint="eastAsia"/>
          <w:sz w:val="32"/>
          <w:szCs w:val="32"/>
          <w:lang w:val="en-US" w:eastAsia="zh-CN"/>
        </w:rPr>
        <w:t>4</w:t>
      </w:r>
      <w:r>
        <w:rPr>
          <w:rFonts w:hint="eastAsia"/>
          <w:sz w:val="32"/>
          <w:szCs w:val="32"/>
        </w:rPr>
        <w:t>.企业每次招用就业困难人员都需填写《铁岭市企业吸纳就业困难人员明细表》（附件2）并到经办机构备案，在每年申请补贴时将明细表汇总结果填入《铁岭市企业吸纳就业困难人员补贴汇总申报表》（附件3），经办机构对企业提供的手续及填写的表格进行审核，并将相关信息录入金保二期系统。</w:t>
      </w:r>
    </w:p>
    <w:p>
      <w:pPr>
        <w:spacing w:line="300" w:lineRule="auto"/>
        <w:ind w:firstLine="640"/>
        <w:rPr>
          <w:rFonts w:ascii="黑体" w:hAnsi="黑体" w:eastAsia="黑体" w:cs="黑体"/>
          <w:sz w:val="32"/>
          <w:szCs w:val="32"/>
        </w:rPr>
      </w:pPr>
      <w:r>
        <w:rPr>
          <w:rFonts w:hint="eastAsia" w:ascii="黑体" w:hAnsi="黑体" w:eastAsia="黑体" w:cs="黑体"/>
          <w:sz w:val="32"/>
          <w:szCs w:val="32"/>
        </w:rPr>
        <w:t>四、需要说明的问题</w:t>
      </w:r>
    </w:p>
    <w:p>
      <w:pPr>
        <w:spacing w:line="300" w:lineRule="auto"/>
        <w:ind w:firstLine="640"/>
        <w:rPr>
          <w:sz w:val="32"/>
          <w:szCs w:val="32"/>
        </w:rPr>
      </w:pPr>
      <w:r>
        <w:rPr>
          <w:rFonts w:hint="eastAsia"/>
          <w:sz w:val="32"/>
          <w:szCs w:val="32"/>
        </w:rPr>
        <w:t>1.2016、2017、2018年的就业困难人员灵活就业社保补贴认定及补贴申领工作于2019年12月31日截止。2016、2017年企业吸纳就业困难人员补贴与原“4050”人员社保补贴自此本通知</w:t>
      </w:r>
      <w:r>
        <w:rPr>
          <w:rFonts w:hint="eastAsia"/>
          <w:sz w:val="32"/>
          <w:szCs w:val="32"/>
          <w:lang w:eastAsia="zh-CN"/>
        </w:rPr>
        <w:t>下</w:t>
      </w:r>
      <w:r>
        <w:rPr>
          <w:rFonts w:hint="eastAsia"/>
          <w:sz w:val="32"/>
          <w:szCs w:val="32"/>
        </w:rPr>
        <w:t>发之日起不再受理。</w:t>
      </w:r>
    </w:p>
    <w:p>
      <w:pPr>
        <w:spacing w:line="300" w:lineRule="auto"/>
        <w:ind w:firstLine="640"/>
        <w:rPr>
          <w:sz w:val="32"/>
          <w:szCs w:val="32"/>
        </w:rPr>
      </w:pPr>
      <w:r>
        <w:rPr>
          <w:rFonts w:hint="eastAsia"/>
          <w:sz w:val="32"/>
          <w:szCs w:val="32"/>
        </w:rPr>
        <w:t>2.就业困难人员认定时不再收取照片及《就业创业证》纸质材料。自谋职业的军队退役人员证明，由民政或退役军人事务服务部门出具。就业困难人员申领社保补贴时，不再收取《铁岭市就业困难人员认定表》（附件1）纸质材料和认定时已经提交的材料。</w:t>
      </w:r>
    </w:p>
    <w:p>
      <w:pPr>
        <w:spacing w:line="300" w:lineRule="auto"/>
        <w:ind w:firstLine="640"/>
        <w:rPr>
          <w:sz w:val="32"/>
          <w:szCs w:val="32"/>
        </w:rPr>
      </w:pPr>
      <w:r>
        <w:rPr>
          <w:rFonts w:hint="eastAsia"/>
          <w:sz w:val="32"/>
          <w:szCs w:val="32"/>
        </w:rPr>
        <w:t>3.户籍在本市县区之间迁移的，迁移之前符合就业困难人员条件，由转出地进行认定并将认定结果录入金保二期系统，转入地凭转出地的金保二期认定信息发放补贴。</w:t>
      </w:r>
    </w:p>
    <w:p>
      <w:pPr>
        <w:spacing w:line="300" w:lineRule="auto"/>
        <w:ind w:firstLine="640"/>
        <w:rPr>
          <w:sz w:val="32"/>
          <w:szCs w:val="32"/>
          <w:highlight w:val="none"/>
        </w:rPr>
      </w:pPr>
      <w:r>
        <w:rPr>
          <w:rFonts w:hint="eastAsia"/>
          <w:sz w:val="32"/>
          <w:szCs w:val="32"/>
          <w:highlight w:val="none"/>
        </w:rPr>
        <w:t>4.上述两项补贴的办理程序、补贴期限等未尽事宜以《关于做好就业困难人员灵活就业社会保险补贴及企业吸纳就业困难人员补贴发放工作的实施意见》（铁市人社发〔2017〕95号）等相关文件为准</w:t>
      </w:r>
      <w:r>
        <w:rPr>
          <w:rFonts w:hint="eastAsia"/>
          <w:sz w:val="32"/>
          <w:szCs w:val="32"/>
          <w:highlight w:val="none"/>
          <w:lang w:eastAsia="zh-CN"/>
        </w:rPr>
        <w:t>。</w:t>
      </w:r>
      <w:r>
        <w:rPr>
          <w:rFonts w:hint="eastAsia"/>
          <w:sz w:val="32"/>
          <w:szCs w:val="32"/>
          <w:highlight w:val="none"/>
        </w:rPr>
        <w:t>相关文件表述内容与本文不一致的，以本文为准。</w:t>
      </w:r>
    </w:p>
    <w:p>
      <w:pPr>
        <w:spacing w:line="300" w:lineRule="auto"/>
        <w:ind w:firstLine="640"/>
        <w:rPr>
          <w:sz w:val="32"/>
          <w:szCs w:val="32"/>
          <w:highlight w:val="none"/>
        </w:rPr>
      </w:pPr>
      <w:r>
        <w:rPr>
          <w:rFonts w:hint="eastAsia"/>
          <w:sz w:val="32"/>
          <w:szCs w:val="32"/>
          <w:highlight w:val="none"/>
        </w:rPr>
        <w:t>5</w:t>
      </w:r>
      <w:r>
        <w:rPr>
          <w:rFonts w:hint="eastAsia"/>
          <w:sz w:val="32"/>
          <w:szCs w:val="32"/>
          <w:highlight w:val="none"/>
          <w:lang w:val="en-US" w:eastAsia="zh-CN"/>
        </w:rPr>
        <w:t>.</w:t>
      </w:r>
      <w:r>
        <w:rPr>
          <w:rFonts w:hint="eastAsia"/>
          <w:sz w:val="32"/>
          <w:szCs w:val="32"/>
          <w:highlight w:val="none"/>
        </w:rPr>
        <w:t>按照《辽宁省人民政府关于做好当前和今后一段时期就业创业工作的实施意见》（辽政发〔2017〕28号）“要确保零就业家庭中有劳动能力有就业愿望的成员中至少有1人稳定就业”的要求，对通过市场渠道确实难以实现就业的零就业家庭成员，通过公益性岗位予以托底安置，并给予社会保险补贴及适当岗位补贴。</w:t>
      </w:r>
    </w:p>
    <w:p>
      <w:pPr>
        <w:spacing w:line="300" w:lineRule="auto"/>
        <w:ind w:firstLine="640"/>
        <w:rPr>
          <w:rFonts w:ascii="黑体" w:hAnsi="黑体" w:eastAsia="黑体" w:cs="黑体"/>
          <w:sz w:val="32"/>
          <w:szCs w:val="32"/>
        </w:rPr>
      </w:pPr>
      <w:r>
        <w:rPr>
          <w:rFonts w:hint="eastAsia" w:ascii="黑体" w:hAnsi="黑体" w:eastAsia="黑体" w:cs="黑体"/>
          <w:sz w:val="32"/>
          <w:szCs w:val="32"/>
        </w:rPr>
        <w:t>五、工作要求</w:t>
      </w:r>
    </w:p>
    <w:p>
      <w:pPr>
        <w:spacing w:line="300" w:lineRule="auto"/>
        <w:ind w:firstLine="640"/>
        <w:rPr>
          <w:sz w:val="32"/>
          <w:szCs w:val="32"/>
        </w:rPr>
      </w:pPr>
      <w:r>
        <w:rPr>
          <w:rFonts w:hint="eastAsia"/>
          <w:sz w:val="32"/>
          <w:szCs w:val="32"/>
        </w:rPr>
        <w:t>1.明确工作责任。</w:t>
      </w:r>
    </w:p>
    <w:p>
      <w:pPr>
        <w:spacing w:line="300" w:lineRule="auto"/>
        <w:ind w:firstLine="640"/>
        <w:rPr>
          <w:sz w:val="32"/>
          <w:szCs w:val="32"/>
        </w:rPr>
      </w:pPr>
      <w:r>
        <w:rPr>
          <w:rFonts w:hint="eastAsia"/>
          <w:sz w:val="32"/>
          <w:szCs w:val="32"/>
        </w:rPr>
        <w:t>申领各项补贴的人员或企业须承诺并确保提供的相关材料真实有效，当就业困难人员自身条件变化时应及时向当地经办机构报告。</w:t>
      </w:r>
    </w:p>
    <w:p>
      <w:pPr>
        <w:spacing w:line="300" w:lineRule="auto"/>
        <w:ind w:firstLine="640"/>
        <w:rPr>
          <w:sz w:val="32"/>
          <w:szCs w:val="32"/>
        </w:rPr>
      </w:pPr>
      <w:r>
        <w:rPr>
          <w:rFonts w:hint="eastAsia"/>
          <w:sz w:val="32"/>
          <w:szCs w:val="32"/>
        </w:rPr>
        <w:t>各社区、各街道（乡镇）劳动保障部门要对补贴申请初审工作严格把关。各县（市）区经办机构工作人员要认真审核个人和企业提供的相关材料并严格按照工作流程办理各项业务，对于需要其他部门进行数据比对的，应及时、主动联系本辖区的相关部门，做好数据比对工作。各级人社部门要加强对本地区经办机构的业务指导。</w:t>
      </w:r>
    </w:p>
    <w:p>
      <w:pPr>
        <w:spacing w:line="300" w:lineRule="auto"/>
        <w:ind w:firstLine="640"/>
        <w:rPr>
          <w:sz w:val="32"/>
          <w:szCs w:val="32"/>
        </w:rPr>
      </w:pPr>
      <w:r>
        <w:rPr>
          <w:rFonts w:hint="eastAsia"/>
          <w:sz w:val="32"/>
          <w:szCs w:val="32"/>
        </w:rPr>
        <w:t>2.强化监督检查。</w:t>
      </w:r>
    </w:p>
    <w:p>
      <w:pPr>
        <w:spacing w:line="300" w:lineRule="auto"/>
        <w:ind w:firstLine="640"/>
        <w:rPr>
          <w:sz w:val="32"/>
          <w:szCs w:val="32"/>
        </w:rPr>
      </w:pPr>
      <w:r>
        <w:rPr>
          <w:rFonts w:hint="eastAsia"/>
          <w:sz w:val="32"/>
          <w:szCs w:val="32"/>
        </w:rPr>
        <w:t>各地区、各部门要建立并完善补贴资金公示与检查制度，强化内部控制与业务倒查，并定期将自查结果逐级上报。各县（市）区人力资源和社会保障局要加强对本地区经办机构的监督检查。市人力资源和社会保障局和市人力资源事务服务中心适时组织相关人员对各级人社部门的两项补贴发放工作进行专项检查。</w:t>
      </w:r>
    </w:p>
    <w:p>
      <w:pPr>
        <w:spacing w:line="300" w:lineRule="auto"/>
        <w:ind w:firstLine="640"/>
        <w:rPr>
          <w:sz w:val="32"/>
          <w:szCs w:val="32"/>
        </w:rPr>
      </w:pPr>
      <w:r>
        <w:rPr>
          <w:rFonts w:hint="eastAsia"/>
          <w:sz w:val="32"/>
          <w:szCs w:val="32"/>
        </w:rPr>
        <w:t>3.加强执纪问责。</w:t>
      </w:r>
    </w:p>
    <w:p>
      <w:pPr>
        <w:spacing w:line="300" w:lineRule="auto"/>
        <w:ind w:firstLine="640"/>
        <w:rPr>
          <w:sz w:val="32"/>
          <w:szCs w:val="32"/>
        </w:rPr>
      </w:pPr>
      <w:r>
        <w:rPr>
          <w:sz w:val="32"/>
          <w:szCs w:val="32"/>
        </w:rPr>
        <w:t>加强</w:t>
      </w:r>
      <w:r>
        <w:rPr>
          <w:rFonts w:hint="eastAsia"/>
          <w:sz w:val="32"/>
          <w:szCs w:val="32"/>
        </w:rPr>
        <w:t>对</w:t>
      </w:r>
      <w:r>
        <w:rPr>
          <w:sz w:val="32"/>
          <w:szCs w:val="32"/>
        </w:rPr>
        <w:t>就业困难人员灵活就业社会保险补贴及企业吸纳就业困难人员补贴工作</w:t>
      </w:r>
      <w:r>
        <w:rPr>
          <w:rFonts w:hint="eastAsia"/>
          <w:sz w:val="32"/>
          <w:szCs w:val="32"/>
        </w:rPr>
        <w:t>落实情况的</w:t>
      </w:r>
      <w:r>
        <w:rPr>
          <w:sz w:val="32"/>
          <w:szCs w:val="32"/>
        </w:rPr>
        <w:t>执纪监督和问责。</w:t>
      </w:r>
      <w:r>
        <w:rPr>
          <w:rFonts w:hint="eastAsia"/>
          <w:sz w:val="32"/>
          <w:szCs w:val="32"/>
        </w:rPr>
        <w:t>对于弄虚作假骗取、冒领社保补贴的人员和企业，应及时将违规所得退还相关部门并承担相关责任，对于情节严重的将追究相应的法律责任。</w:t>
      </w:r>
    </w:p>
    <w:p>
      <w:pPr>
        <w:spacing w:line="300" w:lineRule="auto"/>
        <w:ind w:firstLine="640"/>
        <w:rPr>
          <w:sz w:val="32"/>
          <w:szCs w:val="32"/>
        </w:rPr>
      </w:pPr>
      <w:r>
        <w:rPr>
          <w:rFonts w:hint="eastAsia"/>
          <w:sz w:val="32"/>
          <w:szCs w:val="32"/>
        </w:rPr>
        <w:t>对各县（市）区经办机构工作人员在补贴审核、发放等环节中出现的违规违纪行为，一经查出，严肃处理，并按照“谁经办、谁负责”原则追究相关部门相关人员的责任。</w:t>
      </w:r>
    </w:p>
    <w:p>
      <w:pPr>
        <w:spacing w:line="300" w:lineRule="auto"/>
        <w:ind w:firstLine="640"/>
        <w:rPr>
          <w:rFonts w:hint="eastAsia" w:ascii="黑体" w:hAnsi="黑体" w:eastAsia="黑体" w:cs="黑体"/>
          <w:sz w:val="32"/>
          <w:szCs w:val="32"/>
        </w:rPr>
      </w:pPr>
    </w:p>
    <w:p>
      <w:pPr>
        <w:spacing w:line="300" w:lineRule="auto"/>
        <w:ind w:firstLine="640"/>
        <w:rPr>
          <w:rFonts w:hint="eastAsia" w:eastAsia="黑体"/>
          <w:sz w:val="32"/>
          <w:szCs w:val="32"/>
          <w:lang w:eastAsia="zh-CN"/>
        </w:rPr>
      </w:pPr>
      <w:r>
        <w:rPr>
          <w:rFonts w:hint="eastAsia" w:ascii="黑体" w:hAnsi="黑体" w:eastAsia="黑体" w:cs="黑体"/>
          <w:sz w:val="32"/>
          <w:szCs w:val="32"/>
        </w:rPr>
        <w:t>六、本通知自印发之日起执行</w:t>
      </w:r>
      <w:r>
        <w:rPr>
          <w:rFonts w:hint="eastAsia" w:ascii="黑体" w:hAnsi="黑体" w:eastAsia="黑体" w:cs="黑体"/>
          <w:sz w:val="32"/>
          <w:szCs w:val="32"/>
          <w:lang w:eastAsia="zh-CN"/>
        </w:rPr>
        <w:t>。</w:t>
      </w:r>
    </w:p>
    <w:p>
      <w:pPr>
        <w:spacing w:line="300" w:lineRule="auto"/>
        <w:ind w:firstLine="640"/>
        <w:rPr>
          <w:rFonts w:hint="eastAsia"/>
          <w:sz w:val="32"/>
          <w:szCs w:val="32"/>
        </w:rPr>
      </w:pPr>
    </w:p>
    <w:p>
      <w:pPr>
        <w:spacing w:line="300" w:lineRule="auto"/>
        <w:ind w:firstLine="640"/>
        <w:rPr>
          <w:sz w:val="32"/>
          <w:szCs w:val="32"/>
        </w:rPr>
      </w:pPr>
      <w:r>
        <w:rPr>
          <w:rFonts w:hint="eastAsia"/>
          <w:sz w:val="32"/>
          <w:szCs w:val="32"/>
        </w:rPr>
        <w:t>附件：</w:t>
      </w:r>
    </w:p>
    <w:p>
      <w:pPr>
        <w:spacing w:line="300" w:lineRule="auto"/>
        <w:ind w:firstLine="640"/>
        <w:rPr>
          <w:sz w:val="32"/>
          <w:szCs w:val="32"/>
        </w:rPr>
      </w:pPr>
      <w:r>
        <w:rPr>
          <w:rFonts w:hint="eastAsia"/>
          <w:sz w:val="32"/>
          <w:szCs w:val="32"/>
        </w:rPr>
        <w:t>1.《铁岭市就业困难人员认定表》</w:t>
      </w:r>
    </w:p>
    <w:p>
      <w:pPr>
        <w:spacing w:line="300" w:lineRule="auto"/>
        <w:ind w:firstLine="640"/>
        <w:rPr>
          <w:sz w:val="32"/>
          <w:szCs w:val="32"/>
        </w:rPr>
      </w:pPr>
      <w:r>
        <w:rPr>
          <w:rFonts w:hint="eastAsia"/>
          <w:sz w:val="32"/>
          <w:szCs w:val="32"/>
        </w:rPr>
        <w:t>2.《铁岭市企业吸纳就业困难人员明细表》</w:t>
      </w:r>
    </w:p>
    <w:p>
      <w:pPr>
        <w:spacing w:line="300" w:lineRule="auto"/>
        <w:ind w:firstLine="640"/>
        <w:rPr>
          <w:sz w:val="32"/>
          <w:szCs w:val="32"/>
        </w:rPr>
      </w:pPr>
      <w:r>
        <w:rPr>
          <w:rFonts w:hint="eastAsia"/>
          <w:sz w:val="32"/>
          <w:szCs w:val="32"/>
        </w:rPr>
        <w:t>3.《铁岭市企业吸纳就业困难人员补贴申报表》</w:t>
      </w:r>
    </w:p>
    <w:p>
      <w:pPr>
        <w:spacing w:line="300" w:lineRule="auto"/>
        <w:ind w:firstLine="0" w:firstLineChars="0"/>
        <w:rPr>
          <w:sz w:val="32"/>
          <w:szCs w:val="32"/>
        </w:rPr>
      </w:pPr>
    </w:p>
    <w:p>
      <w:pPr>
        <w:spacing w:line="300" w:lineRule="auto"/>
        <w:ind w:firstLine="0" w:firstLineChars="0"/>
        <w:rPr>
          <w:sz w:val="32"/>
          <w:szCs w:val="32"/>
        </w:rPr>
      </w:pPr>
    </w:p>
    <w:p>
      <w:pPr>
        <w:spacing w:line="300" w:lineRule="auto"/>
        <w:ind w:firstLine="2560" w:firstLineChars="800"/>
        <w:rPr>
          <w:sz w:val="32"/>
          <w:szCs w:val="32"/>
        </w:rPr>
      </w:pPr>
      <w:r>
        <w:rPr>
          <w:rFonts w:hint="eastAsia"/>
          <w:sz w:val="32"/>
          <w:szCs w:val="32"/>
        </w:rPr>
        <w:t>铁岭市人力资源和社会保障局</w:t>
      </w:r>
    </w:p>
    <w:p>
      <w:pPr>
        <w:spacing w:line="300" w:lineRule="auto"/>
        <w:ind w:firstLine="640"/>
        <w:rPr>
          <w:rFonts w:hint="eastAsia"/>
          <w:sz w:val="32"/>
          <w:szCs w:val="32"/>
        </w:rPr>
      </w:pPr>
      <w:r>
        <w:rPr>
          <w:rFonts w:hint="eastAsia"/>
          <w:sz w:val="32"/>
          <w:szCs w:val="32"/>
        </w:rPr>
        <w:t xml:space="preserve">                  2019年</w:t>
      </w:r>
      <w:r>
        <w:rPr>
          <w:rFonts w:hint="eastAsia"/>
          <w:sz w:val="32"/>
          <w:szCs w:val="32"/>
          <w:lang w:val="en-US" w:eastAsia="zh-CN"/>
        </w:rPr>
        <w:t>7</w:t>
      </w:r>
      <w:r>
        <w:rPr>
          <w:rFonts w:hint="eastAsia"/>
          <w:sz w:val="32"/>
          <w:szCs w:val="32"/>
        </w:rPr>
        <w:t>月</w:t>
      </w:r>
      <w:r>
        <w:rPr>
          <w:rFonts w:hint="eastAsia"/>
          <w:sz w:val="32"/>
          <w:szCs w:val="32"/>
          <w:lang w:val="en-US" w:eastAsia="zh-CN"/>
        </w:rPr>
        <w:t>26</w:t>
      </w:r>
      <w:r>
        <w:rPr>
          <w:rFonts w:hint="eastAsia"/>
          <w:sz w:val="32"/>
          <w:szCs w:val="32"/>
        </w:rPr>
        <w:t>日</w:t>
      </w:r>
    </w:p>
    <w:p>
      <w:pPr>
        <w:spacing w:line="300" w:lineRule="auto"/>
        <w:ind w:firstLine="640"/>
        <w:rPr>
          <w:rFonts w:hint="eastAsia"/>
          <w:sz w:val="32"/>
          <w:szCs w:val="32"/>
        </w:rPr>
      </w:pPr>
    </w:p>
    <w:p>
      <w:pPr>
        <w:spacing w:line="300" w:lineRule="auto"/>
        <w:ind w:firstLine="640"/>
        <w:rPr>
          <w:rFonts w:hint="eastAsia"/>
          <w:sz w:val="32"/>
          <w:szCs w:val="32"/>
        </w:rPr>
      </w:pPr>
    </w:p>
    <w:p>
      <w:pPr>
        <w:spacing w:line="300" w:lineRule="auto"/>
        <w:ind w:left="0" w:leftChars="0" w:firstLine="0" w:firstLineChars="0"/>
        <w:rPr>
          <w:rFonts w:hint="eastAsia"/>
          <w:sz w:val="32"/>
          <w:szCs w:val="32"/>
        </w:rPr>
      </w:pPr>
    </w:p>
    <w:p>
      <w:pPr>
        <w:spacing w:line="300" w:lineRule="auto"/>
        <w:ind w:firstLine="640"/>
        <w:rPr>
          <w:rFonts w:hint="eastAsia"/>
          <w:sz w:val="32"/>
          <w:szCs w:val="32"/>
        </w:rPr>
      </w:pPr>
    </w:p>
    <w:tbl>
      <w:tblPr>
        <w:tblStyle w:val="6"/>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1" w:type="dxa"/>
            <w:tcBorders>
              <w:left w:val="nil"/>
              <w:right w:val="nil"/>
            </w:tcBorders>
          </w:tcPr>
          <w:p>
            <w:pPr>
              <w:adjustRightInd w:val="0"/>
              <w:snapToGrid w:val="0"/>
              <w:spacing w:line="600" w:lineRule="exact"/>
              <w:ind w:left="960" w:leftChars="0" w:right="640" w:hanging="960" w:hangingChars="300"/>
              <w:rPr>
                <w:rFonts w:hint="eastAsia" w:hAnsi="仿宋" w:eastAsia="仿宋_GB2312"/>
                <w:sz w:val="32"/>
                <w:szCs w:val="32"/>
                <w:lang w:eastAsia="zh-CN"/>
              </w:rPr>
            </w:pPr>
            <w:r>
              <w:rPr>
                <w:rFonts w:hint="eastAsia" w:hAnsi="仿宋"/>
                <w:sz w:val="32"/>
                <w:szCs w:val="32"/>
              </w:rPr>
              <w:t>抄送：市财政局</w:t>
            </w:r>
            <w:r>
              <w:rPr>
                <w:rFonts w:hint="eastAsia" w:hAnsi="仿宋"/>
                <w:sz w:val="32"/>
                <w:szCs w:val="32"/>
                <w:lang w:eastAsia="zh-CN"/>
              </w:rPr>
              <w:t>，市工信局，市国资委，市工商联，市市场监督管理局，铁岭经济开发区管委会，铁岭高新技术产业开发区管委会，铁岭铁南经济开发区管委会，开原经济开发区管委会，昌图经济开发区管委会，调兵山经济开发区管委会，西丰县工业园区管委会，铁岭市银州工业园区管委会，铁岭市清河工业园区管委会。</w:t>
            </w:r>
            <w:bookmarkStart w:id="0" w:name="_GoBack"/>
            <w:bookmarkEnd w:id="0"/>
          </w:p>
        </w:tc>
      </w:tr>
    </w:tbl>
    <w:p>
      <w:pPr>
        <w:spacing w:line="300" w:lineRule="auto"/>
        <w:ind w:firstLine="0" w:firstLineChars="0"/>
        <w:rPr>
          <w:sz w:val="32"/>
          <w:szCs w:val="32"/>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474" w:bottom="1440" w:left="1587" w:header="851"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21542315"/>
    </w:sdtPr>
    <w:sdtContent>
      <w:p>
        <w:pPr>
          <w:pStyle w:val="3"/>
          <w:ind w:firstLine="360"/>
          <w:jc w:val="center"/>
        </w:pPr>
        <w:r>
          <w:fldChar w:fldCharType="begin"/>
        </w:r>
        <w:r>
          <w:instrText xml:space="preserve">PAGE   \* MERGEFORMAT</w:instrText>
        </w:r>
        <w:r>
          <w:fldChar w:fldCharType="separate"/>
        </w:r>
        <w:r>
          <w:rPr>
            <w:lang w:val="zh-CN"/>
          </w:rPr>
          <w:t>6</w:t>
        </w:r>
        <w:r>
          <w:fldChar w:fldCharType="end"/>
        </w:r>
      </w:p>
    </w:sdtContent>
  </w:sdt>
  <w:p>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true"/>
  <w:bordersDoNotSurroundFooter w:val="true"/>
  <w:documentProtection w:enforcement="0"/>
  <w:defaultTabStop w:val="420"/>
  <w:drawingGridVerticalSpacing w:val="156"/>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244AA"/>
    <w:rsid w:val="00005E79"/>
    <w:rsid w:val="00006E03"/>
    <w:rsid w:val="000077F5"/>
    <w:rsid w:val="0001004D"/>
    <w:rsid w:val="00014A22"/>
    <w:rsid w:val="00041F51"/>
    <w:rsid w:val="000420D9"/>
    <w:rsid w:val="000437AF"/>
    <w:rsid w:val="00054840"/>
    <w:rsid w:val="0005517E"/>
    <w:rsid w:val="00055B4F"/>
    <w:rsid w:val="0005713C"/>
    <w:rsid w:val="000707A9"/>
    <w:rsid w:val="00070F19"/>
    <w:rsid w:val="00072117"/>
    <w:rsid w:val="00072379"/>
    <w:rsid w:val="000809FD"/>
    <w:rsid w:val="00095AF3"/>
    <w:rsid w:val="00095F20"/>
    <w:rsid w:val="000A2381"/>
    <w:rsid w:val="000A39EE"/>
    <w:rsid w:val="000A65BD"/>
    <w:rsid w:val="000C02A0"/>
    <w:rsid w:val="000D237E"/>
    <w:rsid w:val="000D39A1"/>
    <w:rsid w:val="000E176F"/>
    <w:rsid w:val="000F4944"/>
    <w:rsid w:val="000F4AB9"/>
    <w:rsid w:val="000F6B04"/>
    <w:rsid w:val="00102487"/>
    <w:rsid w:val="00106D94"/>
    <w:rsid w:val="00107724"/>
    <w:rsid w:val="00120E67"/>
    <w:rsid w:val="001215BC"/>
    <w:rsid w:val="00124D28"/>
    <w:rsid w:val="001256C4"/>
    <w:rsid w:val="00131296"/>
    <w:rsid w:val="00132785"/>
    <w:rsid w:val="00134488"/>
    <w:rsid w:val="0013747B"/>
    <w:rsid w:val="00143691"/>
    <w:rsid w:val="00143B14"/>
    <w:rsid w:val="00144B57"/>
    <w:rsid w:val="00151360"/>
    <w:rsid w:val="0015405E"/>
    <w:rsid w:val="00160329"/>
    <w:rsid w:val="001679F6"/>
    <w:rsid w:val="00171165"/>
    <w:rsid w:val="001727EE"/>
    <w:rsid w:val="00174BA1"/>
    <w:rsid w:val="00190B21"/>
    <w:rsid w:val="00193274"/>
    <w:rsid w:val="00193ADD"/>
    <w:rsid w:val="00193C4B"/>
    <w:rsid w:val="001A42B9"/>
    <w:rsid w:val="001A6C35"/>
    <w:rsid w:val="001A7188"/>
    <w:rsid w:val="001B0558"/>
    <w:rsid w:val="001B11C2"/>
    <w:rsid w:val="001C755A"/>
    <w:rsid w:val="001D161F"/>
    <w:rsid w:val="001D61EA"/>
    <w:rsid w:val="001D7D0D"/>
    <w:rsid w:val="001E7CEA"/>
    <w:rsid w:val="001F12A1"/>
    <w:rsid w:val="00200099"/>
    <w:rsid w:val="00202353"/>
    <w:rsid w:val="002025F5"/>
    <w:rsid w:val="00213EFC"/>
    <w:rsid w:val="00224DFC"/>
    <w:rsid w:val="00237B5E"/>
    <w:rsid w:val="002423AD"/>
    <w:rsid w:val="002469D0"/>
    <w:rsid w:val="00251B6B"/>
    <w:rsid w:val="0025294A"/>
    <w:rsid w:val="0025426D"/>
    <w:rsid w:val="00254969"/>
    <w:rsid w:val="00254BC6"/>
    <w:rsid w:val="0025798C"/>
    <w:rsid w:val="00263B25"/>
    <w:rsid w:val="00264AF8"/>
    <w:rsid w:val="002655AF"/>
    <w:rsid w:val="00266EF8"/>
    <w:rsid w:val="00274B6A"/>
    <w:rsid w:val="00282972"/>
    <w:rsid w:val="00284E8F"/>
    <w:rsid w:val="00285D7B"/>
    <w:rsid w:val="002863C0"/>
    <w:rsid w:val="00297728"/>
    <w:rsid w:val="002A3607"/>
    <w:rsid w:val="002A4C6F"/>
    <w:rsid w:val="002A71B0"/>
    <w:rsid w:val="002B1C2F"/>
    <w:rsid w:val="002B37B8"/>
    <w:rsid w:val="002B4143"/>
    <w:rsid w:val="002B46E4"/>
    <w:rsid w:val="002C23AD"/>
    <w:rsid w:val="002C263B"/>
    <w:rsid w:val="002C7F2F"/>
    <w:rsid w:val="002D2F8F"/>
    <w:rsid w:val="002E02D7"/>
    <w:rsid w:val="002E1A31"/>
    <w:rsid w:val="002E50DE"/>
    <w:rsid w:val="002E5999"/>
    <w:rsid w:val="002E621B"/>
    <w:rsid w:val="002F044A"/>
    <w:rsid w:val="002F7EA8"/>
    <w:rsid w:val="00323E91"/>
    <w:rsid w:val="00330961"/>
    <w:rsid w:val="003502C2"/>
    <w:rsid w:val="003524CF"/>
    <w:rsid w:val="00352ADE"/>
    <w:rsid w:val="00355E06"/>
    <w:rsid w:val="00373064"/>
    <w:rsid w:val="00373A3C"/>
    <w:rsid w:val="00376EE1"/>
    <w:rsid w:val="00377D1D"/>
    <w:rsid w:val="003B32CE"/>
    <w:rsid w:val="003B4667"/>
    <w:rsid w:val="003C4426"/>
    <w:rsid w:val="003C6CF6"/>
    <w:rsid w:val="003C73F9"/>
    <w:rsid w:val="003C7910"/>
    <w:rsid w:val="003D1AC4"/>
    <w:rsid w:val="003D2DAE"/>
    <w:rsid w:val="003D50DB"/>
    <w:rsid w:val="003D5365"/>
    <w:rsid w:val="003E4746"/>
    <w:rsid w:val="003E64FF"/>
    <w:rsid w:val="003E6A32"/>
    <w:rsid w:val="003F118A"/>
    <w:rsid w:val="004027E2"/>
    <w:rsid w:val="00403D56"/>
    <w:rsid w:val="004151C1"/>
    <w:rsid w:val="004161D2"/>
    <w:rsid w:val="00432EF3"/>
    <w:rsid w:val="004353EC"/>
    <w:rsid w:val="00437C3E"/>
    <w:rsid w:val="00442EE5"/>
    <w:rsid w:val="00453672"/>
    <w:rsid w:val="00456B84"/>
    <w:rsid w:val="00460E10"/>
    <w:rsid w:val="0046363A"/>
    <w:rsid w:val="0046380C"/>
    <w:rsid w:val="00472443"/>
    <w:rsid w:val="004747DC"/>
    <w:rsid w:val="00481B64"/>
    <w:rsid w:val="00486D0F"/>
    <w:rsid w:val="004948A9"/>
    <w:rsid w:val="004A52B1"/>
    <w:rsid w:val="004A67B8"/>
    <w:rsid w:val="004A6D28"/>
    <w:rsid w:val="004B575B"/>
    <w:rsid w:val="004C0266"/>
    <w:rsid w:val="004C209C"/>
    <w:rsid w:val="004D0BA6"/>
    <w:rsid w:val="004D2F19"/>
    <w:rsid w:val="004D49C6"/>
    <w:rsid w:val="004E2720"/>
    <w:rsid w:val="004E2D49"/>
    <w:rsid w:val="004E7677"/>
    <w:rsid w:val="00503C4D"/>
    <w:rsid w:val="00504648"/>
    <w:rsid w:val="00506940"/>
    <w:rsid w:val="005079EF"/>
    <w:rsid w:val="00507DBD"/>
    <w:rsid w:val="0051029A"/>
    <w:rsid w:val="00512B7D"/>
    <w:rsid w:val="00515E1F"/>
    <w:rsid w:val="00527E0A"/>
    <w:rsid w:val="00532618"/>
    <w:rsid w:val="00533173"/>
    <w:rsid w:val="005346F6"/>
    <w:rsid w:val="00537850"/>
    <w:rsid w:val="00540345"/>
    <w:rsid w:val="00540E1A"/>
    <w:rsid w:val="005513DA"/>
    <w:rsid w:val="00551450"/>
    <w:rsid w:val="00551A08"/>
    <w:rsid w:val="00552C9F"/>
    <w:rsid w:val="005629FD"/>
    <w:rsid w:val="00563997"/>
    <w:rsid w:val="00573829"/>
    <w:rsid w:val="00586B4E"/>
    <w:rsid w:val="005917EF"/>
    <w:rsid w:val="00593646"/>
    <w:rsid w:val="005A0924"/>
    <w:rsid w:val="005A1065"/>
    <w:rsid w:val="005A4EB4"/>
    <w:rsid w:val="005A5DAB"/>
    <w:rsid w:val="005C326F"/>
    <w:rsid w:val="005C6B16"/>
    <w:rsid w:val="005D0A28"/>
    <w:rsid w:val="005D12B8"/>
    <w:rsid w:val="005D52DC"/>
    <w:rsid w:val="005E031F"/>
    <w:rsid w:val="005E4BBE"/>
    <w:rsid w:val="005E62C4"/>
    <w:rsid w:val="005E74DE"/>
    <w:rsid w:val="005F6CFF"/>
    <w:rsid w:val="006049AA"/>
    <w:rsid w:val="00611BD9"/>
    <w:rsid w:val="00613CC1"/>
    <w:rsid w:val="00620C60"/>
    <w:rsid w:val="00633C8D"/>
    <w:rsid w:val="00637102"/>
    <w:rsid w:val="0064218A"/>
    <w:rsid w:val="0065606C"/>
    <w:rsid w:val="00667796"/>
    <w:rsid w:val="00672F2D"/>
    <w:rsid w:val="0067301B"/>
    <w:rsid w:val="00675040"/>
    <w:rsid w:val="006756FB"/>
    <w:rsid w:val="006806A6"/>
    <w:rsid w:val="00690665"/>
    <w:rsid w:val="0069431A"/>
    <w:rsid w:val="006A2E33"/>
    <w:rsid w:val="006A52C0"/>
    <w:rsid w:val="006A532D"/>
    <w:rsid w:val="006A59EA"/>
    <w:rsid w:val="006B0F97"/>
    <w:rsid w:val="006B4D99"/>
    <w:rsid w:val="006B6904"/>
    <w:rsid w:val="006C65D0"/>
    <w:rsid w:val="006D5C02"/>
    <w:rsid w:val="006E3758"/>
    <w:rsid w:val="006E60D1"/>
    <w:rsid w:val="006E7A9D"/>
    <w:rsid w:val="006F15DB"/>
    <w:rsid w:val="006F2C73"/>
    <w:rsid w:val="006F321E"/>
    <w:rsid w:val="006F59B3"/>
    <w:rsid w:val="006F68BE"/>
    <w:rsid w:val="00706E5E"/>
    <w:rsid w:val="00711B18"/>
    <w:rsid w:val="00711EEB"/>
    <w:rsid w:val="00723CFD"/>
    <w:rsid w:val="0072744B"/>
    <w:rsid w:val="007366B5"/>
    <w:rsid w:val="0074125A"/>
    <w:rsid w:val="00743A44"/>
    <w:rsid w:val="0075225F"/>
    <w:rsid w:val="00755894"/>
    <w:rsid w:val="007648D3"/>
    <w:rsid w:val="00765675"/>
    <w:rsid w:val="007709AA"/>
    <w:rsid w:val="00776226"/>
    <w:rsid w:val="007835F2"/>
    <w:rsid w:val="00786F4F"/>
    <w:rsid w:val="00787E63"/>
    <w:rsid w:val="00791930"/>
    <w:rsid w:val="00796901"/>
    <w:rsid w:val="007A147C"/>
    <w:rsid w:val="007A4A60"/>
    <w:rsid w:val="007A77BA"/>
    <w:rsid w:val="007B22F1"/>
    <w:rsid w:val="007B49AF"/>
    <w:rsid w:val="007B5780"/>
    <w:rsid w:val="007B7FD6"/>
    <w:rsid w:val="007C1164"/>
    <w:rsid w:val="007C2FD2"/>
    <w:rsid w:val="007C45FF"/>
    <w:rsid w:val="007D75D6"/>
    <w:rsid w:val="007E1A6C"/>
    <w:rsid w:val="007E1D40"/>
    <w:rsid w:val="007E24F4"/>
    <w:rsid w:val="007E528A"/>
    <w:rsid w:val="007E5670"/>
    <w:rsid w:val="007F1AB2"/>
    <w:rsid w:val="007F34A3"/>
    <w:rsid w:val="0081246E"/>
    <w:rsid w:val="008149CA"/>
    <w:rsid w:val="00815386"/>
    <w:rsid w:val="00815FC9"/>
    <w:rsid w:val="00821E11"/>
    <w:rsid w:val="008234AF"/>
    <w:rsid w:val="00846E3E"/>
    <w:rsid w:val="00856218"/>
    <w:rsid w:val="008579E3"/>
    <w:rsid w:val="008647B5"/>
    <w:rsid w:val="00864A34"/>
    <w:rsid w:val="00875610"/>
    <w:rsid w:val="008756B6"/>
    <w:rsid w:val="008758A4"/>
    <w:rsid w:val="00893458"/>
    <w:rsid w:val="0089403F"/>
    <w:rsid w:val="008945B6"/>
    <w:rsid w:val="0089723A"/>
    <w:rsid w:val="008A5898"/>
    <w:rsid w:val="008A663E"/>
    <w:rsid w:val="008A7E26"/>
    <w:rsid w:val="008B198A"/>
    <w:rsid w:val="008B32A8"/>
    <w:rsid w:val="008B449A"/>
    <w:rsid w:val="008B532E"/>
    <w:rsid w:val="008C24A2"/>
    <w:rsid w:val="008C2D3D"/>
    <w:rsid w:val="008D6103"/>
    <w:rsid w:val="008E37B4"/>
    <w:rsid w:val="008E4FD4"/>
    <w:rsid w:val="008F0AE0"/>
    <w:rsid w:val="008F7223"/>
    <w:rsid w:val="009005CE"/>
    <w:rsid w:val="009050AD"/>
    <w:rsid w:val="009104E8"/>
    <w:rsid w:val="0091202B"/>
    <w:rsid w:val="00916BA6"/>
    <w:rsid w:val="0092017F"/>
    <w:rsid w:val="00925A25"/>
    <w:rsid w:val="009312E8"/>
    <w:rsid w:val="009323A2"/>
    <w:rsid w:val="009506D3"/>
    <w:rsid w:val="00952A97"/>
    <w:rsid w:val="0095487E"/>
    <w:rsid w:val="00967A63"/>
    <w:rsid w:val="00971839"/>
    <w:rsid w:val="009858B5"/>
    <w:rsid w:val="00985FEF"/>
    <w:rsid w:val="00994281"/>
    <w:rsid w:val="009A2687"/>
    <w:rsid w:val="009A4F3F"/>
    <w:rsid w:val="009B2C53"/>
    <w:rsid w:val="009C1944"/>
    <w:rsid w:val="009C315D"/>
    <w:rsid w:val="009C567E"/>
    <w:rsid w:val="009C5948"/>
    <w:rsid w:val="009D26BC"/>
    <w:rsid w:val="009D2A51"/>
    <w:rsid w:val="009D5272"/>
    <w:rsid w:val="009E0D65"/>
    <w:rsid w:val="009E7C95"/>
    <w:rsid w:val="00A02D43"/>
    <w:rsid w:val="00A07AEE"/>
    <w:rsid w:val="00A25389"/>
    <w:rsid w:val="00A2703E"/>
    <w:rsid w:val="00A31CCB"/>
    <w:rsid w:val="00A337C7"/>
    <w:rsid w:val="00A33CDA"/>
    <w:rsid w:val="00A363F7"/>
    <w:rsid w:val="00A50772"/>
    <w:rsid w:val="00A527FE"/>
    <w:rsid w:val="00A54C9B"/>
    <w:rsid w:val="00A56860"/>
    <w:rsid w:val="00A70DA2"/>
    <w:rsid w:val="00A73C95"/>
    <w:rsid w:val="00A802AF"/>
    <w:rsid w:val="00A90A7F"/>
    <w:rsid w:val="00A94210"/>
    <w:rsid w:val="00A94A2B"/>
    <w:rsid w:val="00AA27A5"/>
    <w:rsid w:val="00AA4C94"/>
    <w:rsid w:val="00AB32CB"/>
    <w:rsid w:val="00AB697B"/>
    <w:rsid w:val="00AC0BD8"/>
    <w:rsid w:val="00AD1526"/>
    <w:rsid w:val="00AE365D"/>
    <w:rsid w:val="00AE5473"/>
    <w:rsid w:val="00AF1107"/>
    <w:rsid w:val="00AF4FAF"/>
    <w:rsid w:val="00AF6A4A"/>
    <w:rsid w:val="00B01D0C"/>
    <w:rsid w:val="00B022D0"/>
    <w:rsid w:val="00B17128"/>
    <w:rsid w:val="00B17D69"/>
    <w:rsid w:val="00B244AA"/>
    <w:rsid w:val="00B261BA"/>
    <w:rsid w:val="00B418B5"/>
    <w:rsid w:val="00B419DD"/>
    <w:rsid w:val="00B5046E"/>
    <w:rsid w:val="00B6303A"/>
    <w:rsid w:val="00B777E3"/>
    <w:rsid w:val="00B83BFE"/>
    <w:rsid w:val="00B85C42"/>
    <w:rsid w:val="00B86387"/>
    <w:rsid w:val="00B90355"/>
    <w:rsid w:val="00B92575"/>
    <w:rsid w:val="00B9384E"/>
    <w:rsid w:val="00B95CF6"/>
    <w:rsid w:val="00B96B58"/>
    <w:rsid w:val="00BA0407"/>
    <w:rsid w:val="00BA15FF"/>
    <w:rsid w:val="00BB6BEF"/>
    <w:rsid w:val="00BB6FD0"/>
    <w:rsid w:val="00BC27BF"/>
    <w:rsid w:val="00BC5EBC"/>
    <w:rsid w:val="00BC7813"/>
    <w:rsid w:val="00BD6162"/>
    <w:rsid w:val="00BE10D7"/>
    <w:rsid w:val="00BE1542"/>
    <w:rsid w:val="00BE29FB"/>
    <w:rsid w:val="00BE3860"/>
    <w:rsid w:val="00BE600E"/>
    <w:rsid w:val="00BE6867"/>
    <w:rsid w:val="00BF09FA"/>
    <w:rsid w:val="00BF0C07"/>
    <w:rsid w:val="00BF7999"/>
    <w:rsid w:val="00C012EA"/>
    <w:rsid w:val="00C0239D"/>
    <w:rsid w:val="00C0757D"/>
    <w:rsid w:val="00C105F6"/>
    <w:rsid w:val="00C14B05"/>
    <w:rsid w:val="00C150CC"/>
    <w:rsid w:val="00C23CFB"/>
    <w:rsid w:val="00C26463"/>
    <w:rsid w:val="00C429E9"/>
    <w:rsid w:val="00C43A4A"/>
    <w:rsid w:val="00C71DA7"/>
    <w:rsid w:val="00C84641"/>
    <w:rsid w:val="00C87410"/>
    <w:rsid w:val="00CA3E09"/>
    <w:rsid w:val="00CA4127"/>
    <w:rsid w:val="00CA7D33"/>
    <w:rsid w:val="00CB2AEE"/>
    <w:rsid w:val="00CB6F8E"/>
    <w:rsid w:val="00CC3535"/>
    <w:rsid w:val="00CD425E"/>
    <w:rsid w:val="00CE68C0"/>
    <w:rsid w:val="00CF18FC"/>
    <w:rsid w:val="00CF6B21"/>
    <w:rsid w:val="00D039EC"/>
    <w:rsid w:val="00D04BB7"/>
    <w:rsid w:val="00D10F1C"/>
    <w:rsid w:val="00D239A4"/>
    <w:rsid w:val="00D26B9A"/>
    <w:rsid w:val="00D312FD"/>
    <w:rsid w:val="00D321A9"/>
    <w:rsid w:val="00D35A14"/>
    <w:rsid w:val="00D364E3"/>
    <w:rsid w:val="00D40D2B"/>
    <w:rsid w:val="00D55296"/>
    <w:rsid w:val="00D6070D"/>
    <w:rsid w:val="00D668E9"/>
    <w:rsid w:val="00D704F2"/>
    <w:rsid w:val="00D82DC1"/>
    <w:rsid w:val="00D830C1"/>
    <w:rsid w:val="00D86B2E"/>
    <w:rsid w:val="00D87AF0"/>
    <w:rsid w:val="00D901B0"/>
    <w:rsid w:val="00D93A49"/>
    <w:rsid w:val="00D96EBF"/>
    <w:rsid w:val="00DA05E8"/>
    <w:rsid w:val="00DA280C"/>
    <w:rsid w:val="00DB3532"/>
    <w:rsid w:val="00DC0008"/>
    <w:rsid w:val="00DC0365"/>
    <w:rsid w:val="00DC5D6E"/>
    <w:rsid w:val="00DD7517"/>
    <w:rsid w:val="00DE0CCE"/>
    <w:rsid w:val="00DE31AE"/>
    <w:rsid w:val="00DE605F"/>
    <w:rsid w:val="00DE68B4"/>
    <w:rsid w:val="00DF0FC9"/>
    <w:rsid w:val="00DF408F"/>
    <w:rsid w:val="00E01EE3"/>
    <w:rsid w:val="00E02442"/>
    <w:rsid w:val="00E14513"/>
    <w:rsid w:val="00E1724F"/>
    <w:rsid w:val="00E2353D"/>
    <w:rsid w:val="00E412F4"/>
    <w:rsid w:val="00E43374"/>
    <w:rsid w:val="00E45B7C"/>
    <w:rsid w:val="00E560E7"/>
    <w:rsid w:val="00E72BC6"/>
    <w:rsid w:val="00E75843"/>
    <w:rsid w:val="00E87497"/>
    <w:rsid w:val="00EA0447"/>
    <w:rsid w:val="00EA0A73"/>
    <w:rsid w:val="00EB1595"/>
    <w:rsid w:val="00EB2967"/>
    <w:rsid w:val="00EC4691"/>
    <w:rsid w:val="00EC72D6"/>
    <w:rsid w:val="00ED1C41"/>
    <w:rsid w:val="00EE0C27"/>
    <w:rsid w:val="00EE3D81"/>
    <w:rsid w:val="00EE55C2"/>
    <w:rsid w:val="00EF07EE"/>
    <w:rsid w:val="00EF4421"/>
    <w:rsid w:val="00EF534D"/>
    <w:rsid w:val="00F02913"/>
    <w:rsid w:val="00F02AA4"/>
    <w:rsid w:val="00F03DA6"/>
    <w:rsid w:val="00F04DF5"/>
    <w:rsid w:val="00F06516"/>
    <w:rsid w:val="00F11849"/>
    <w:rsid w:val="00F21BDB"/>
    <w:rsid w:val="00F342BF"/>
    <w:rsid w:val="00F371D0"/>
    <w:rsid w:val="00F40B7E"/>
    <w:rsid w:val="00F42B82"/>
    <w:rsid w:val="00F44899"/>
    <w:rsid w:val="00F50D58"/>
    <w:rsid w:val="00F57F2E"/>
    <w:rsid w:val="00F61045"/>
    <w:rsid w:val="00F62557"/>
    <w:rsid w:val="00F72649"/>
    <w:rsid w:val="00F72BE8"/>
    <w:rsid w:val="00F76040"/>
    <w:rsid w:val="00F81F73"/>
    <w:rsid w:val="00F9011A"/>
    <w:rsid w:val="00FA0E6A"/>
    <w:rsid w:val="00FA29ED"/>
    <w:rsid w:val="00FA7462"/>
    <w:rsid w:val="00FA7BF2"/>
    <w:rsid w:val="00FA7CED"/>
    <w:rsid w:val="00FB24AC"/>
    <w:rsid w:val="00FC2F00"/>
    <w:rsid w:val="00FC723E"/>
    <w:rsid w:val="00FD0BF4"/>
    <w:rsid w:val="00FD0D88"/>
    <w:rsid w:val="00FD643F"/>
    <w:rsid w:val="00FE3B85"/>
    <w:rsid w:val="00FE5425"/>
    <w:rsid w:val="00FE6C7B"/>
    <w:rsid w:val="00FE72CE"/>
    <w:rsid w:val="00FE75F2"/>
    <w:rsid w:val="00FF3B5B"/>
    <w:rsid w:val="06C359A1"/>
    <w:rsid w:val="092175AF"/>
    <w:rsid w:val="189340CE"/>
    <w:rsid w:val="1C147514"/>
    <w:rsid w:val="23C57996"/>
    <w:rsid w:val="23D51801"/>
    <w:rsid w:val="28055ADB"/>
    <w:rsid w:val="28B86D4A"/>
    <w:rsid w:val="2B5C367F"/>
    <w:rsid w:val="2DB65EEA"/>
    <w:rsid w:val="342B4CFF"/>
    <w:rsid w:val="3720616B"/>
    <w:rsid w:val="3F5F58A9"/>
    <w:rsid w:val="46302FE0"/>
    <w:rsid w:val="57625410"/>
    <w:rsid w:val="58AC533F"/>
    <w:rsid w:val="5AB65211"/>
    <w:rsid w:val="5B104C25"/>
    <w:rsid w:val="5B8C5BAD"/>
    <w:rsid w:val="5BED57B2"/>
    <w:rsid w:val="768623C5"/>
    <w:rsid w:val="7C706A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560" w:firstLineChars="200"/>
      <w:jc w:val="both"/>
    </w:pPr>
    <w:rPr>
      <w:rFonts w:ascii="仿宋_GB2312" w:eastAsia="仿宋_GB2312" w:hAnsiTheme="minorHAnsi" w:cstheme="minorBidi"/>
      <w:kern w:val="2"/>
      <w:sz w:val="28"/>
      <w:szCs w:val="28"/>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pPr>
  </w:style>
  <w:style w:type="character" w:customStyle="1" w:styleId="9">
    <w:name w:val="页眉 Char"/>
    <w:basedOn w:val="7"/>
    <w:link w:val="4"/>
    <w:semiHidden/>
    <w:qFormat/>
    <w:uiPriority w:val="99"/>
    <w:rPr>
      <w:rFonts w:ascii="仿宋_GB2312" w:eastAsia="仿宋_GB2312"/>
      <w:sz w:val="18"/>
      <w:szCs w:val="18"/>
    </w:rPr>
  </w:style>
  <w:style w:type="character" w:customStyle="1" w:styleId="10">
    <w:name w:val="页脚 Char"/>
    <w:basedOn w:val="7"/>
    <w:link w:val="3"/>
    <w:qFormat/>
    <w:uiPriority w:val="99"/>
    <w:rPr>
      <w:rFonts w:ascii="仿宋_GB2312" w:eastAsia="仿宋_GB2312"/>
      <w:sz w:val="18"/>
      <w:szCs w:val="18"/>
    </w:rPr>
  </w:style>
  <w:style w:type="character" w:customStyle="1" w:styleId="11">
    <w:name w:val="批注框文本 Char"/>
    <w:basedOn w:val="7"/>
    <w:link w:val="2"/>
    <w:semiHidden/>
    <w:qFormat/>
    <w:uiPriority w:val="99"/>
    <w:rPr>
      <w:rFonts w:ascii="仿宋_GB2312" w:eastAsia="仿宋_GB2312"/>
      <w:sz w:val="18"/>
      <w:szCs w:val="18"/>
    </w:rPr>
  </w:style>
  <w:style w:type="paragraph" w:styleId="12">
    <w:name w:val="No Spacing"/>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3">
    <w:name w:val="无间隔1"/>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360</Words>
  <Characters>2058</Characters>
  <Lines>17</Lines>
  <Paragraphs>4</Paragraphs>
  <TotalTime>31</TotalTime>
  <ScaleCrop>false</ScaleCrop>
  <LinksUpToDate>false</LinksUpToDate>
  <CharactersWithSpaces>2414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2019-06-13T09:02:00Z</dcterms:created>
  <dc:creator>Administrator</dc:creator>
  <cp:lastModifiedBy>user</cp:lastModifiedBy>
  <cp:lastPrinted>2019-07-25T00:02:00Z</cp:lastPrinted>
  <dcterms:modified xsi:type="dcterms:W3CDTF">2021-11-30T10:12:03Z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