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56965F">
      <w:pPr>
        <w:pageBreakBefore w:val="0"/>
        <w:widowControl w:val="0"/>
        <w:kinsoku/>
        <w:wordWrap/>
        <w:overflowPunct/>
        <w:topLinePunct w:val="0"/>
        <w:autoSpaceDE/>
        <w:autoSpaceDN/>
        <w:bidi w:val="0"/>
        <w:adjustRightInd/>
        <w:snapToGrid/>
        <w:spacing w:line="600" w:lineRule="exact"/>
        <w:ind w:firstLine="0" w:firstLineChars="0"/>
        <w:textAlignment w:val="auto"/>
        <w:rPr>
          <w:rFonts w:ascii="黑体" w:hAnsi="黑体" w:eastAsia="黑体" w:cs="Times New Roman"/>
          <w:szCs w:val="32"/>
        </w:rPr>
      </w:pPr>
    </w:p>
    <w:p w14:paraId="6199B1B8">
      <w:pPr>
        <w:pageBreakBefore w:val="0"/>
        <w:widowControl w:val="0"/>
        <w:kinsoku/>
        <w:wordWrap/>
        <w:overflowPunct/>
        <w:topLinePunct w:val="0"/>
        <w:autoSpaceDE/>
        <w:autoSpaceDN/>
        <w:bidi w:val="0"/>
        <w:adjustRightInd/>
        <w:snapToGrid/>
        <w:spacing w:line="600" w:lineRule="exact"/>
        <w:ind w:firstLine="0" w:firstLineChars="0"/>
        <w:textAlignment w:val="auto"/>
        <w:rPr>
          <w:rFonts w:ascii="黑体" w:hAnsi="黑体" w:eastAsia="黑体" w:cs="Times New Roman"/>
          <w:szCs w:val="32"/>
        </w:rPr>
      </w:pPr>
    </w:p>
    <w:p w14:paraId="483E9559">
      <w:pPr>
        <w:pageBreakBefore w:val="0"/>
        <w:widowControl w:val="0"/>
        <w:kinsoku/>
        <w:wordWrap/>
        <w:overflowPunct/>
        <w:topLinePunct w:val="0"/>
        <w:autoSpaceDE/>
        <w:autoSpaceDN/>
        <w:bidi w:val="0"/>
        <w:adjustRightInd/>
        <w:snapToGrid/>
        <w:spacing w:line="600" w:lineRule="exact"/>
        <w:ind w:firstLine="0" w:firstLineChars="0"/>
        <w:textAlignment w:val="auto"/>
        <w:rPr>
          <w:rFonts w:eastAsia="方正小标宋简体" w:cs="Times New Roman"/>
          <w:sz w:val="52"/>
          <w:szCs w:val="52"/>
        </w:rPr>
      </w:pPr>
    </w:p>
    <w:p w14:paraId="1465DF53">
      <w:pPr>
        <w:pageBreakBefore w:val="0"/>
        <w:widowControl w:val="0"/>
        <w:kinsoku/>
        <w:wordWrap/>
        <w:overflowPunct/>
        <w:topLinePunct w:val="0"/>
        <w:autoSpaceDE/>
        <w:autoSpaceDN/>
        <w:bidi w:val="0"/>
        <w:adjustRightInd/>
        <w:snapToGrid/>
        <w:spacing w:line="600" w:lineRule="exact"/>
        <w:ind w:firstLine="0" w:firstLineChars="0"/>
        <w:textAlignment w:val="auto"/>
        <w:rPr>
          <w:rFonts w:eastAsia="方正小标宋简体" w:cs="Times New Roman"/>
          <w:sz w:val="52"/>
          <w:szCs w:val="52"/>
        </w:rPr>
      </w:pPr>
    </w:p>
    <w:p w14:paraId="1E3D2FAA">
      <w:pPr>
        <w:pageBreakBefore w:val="0"/>
        <w:widowControl w:val="0"/>
        <w:kinsoku/>
        <w:wordWrap/>
        <w:overflowPunct/>
        <w:topLinePunct w:val="0"/>
        <w:autoSpaceDE/>
        <w:autoSpaceDN/>
        <w:bidi w:val="0"/>
        <w:adjustRightInd/>
        <w:snapToGrid/>
        <w:spacing w:line="600" w:lineRule="exact"/>
        <w:ind w:firstLine="0" w:firstLineChars="0"/>
        <w:textAlignment w:val="auto"/>
        <w:rPr>
          <w:rFonts w:eastAsia="方正小标宋简体" w:cs="Times New Roman"/>
          <w:sz w:val="52"/>
          <w:szCs w:val="52"/>
        </w:rPr>
      </w:pPr>
    </w:p>
    <w:p w14:paraId="4420B46D">
      <w:pPr>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52"/>
          <w:szCs w:val="52"/>
          <w:lang w:val="en-US" w:eastAsia="zh-CN"/>
        </w:rPr>
      </w:pPr>
      <w:r>
        <w:rPr>
          <w:rFonts w:hint="eastAsia" w:ascii="方正小标宋_GBK" w:hAnsi="方正小标宋_GBK" w:eastAsia="方正小标宋_GBK" w:cs="方正小标宋_GBK"/>
          <w:sz w:val="52"/>
          <w:szCs w:val="52"/>
          <w:lang w:val="en-US" w:eastAsia="zh-CN"/>
        </w:rPr>
        <w:t>铁岭市开原爱恩养老公寓</w:t>
      </w:r>
    </w:p>
    <w:p w14:paraId="11844381">
      <w:pPr>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52"/>
          <w:szCs w:val="52"/>
        </w:rPr>
      </w:pPr>
      <w:r>
        <w:rPr>
          <w:rFonts w:hint="eastAsia" w:ascii="方正小标宋_GBK" w:hAnsi="方正小标宋_GBK" w:eastAsia="方正小标宋_GBK" w:cs="方正小标宋_GBK"/>
          <w:sz w:val="52"/>
          <w:szCs w:val="52"/>
        </w:rPr>
        <w:t>“7·</w:t>
      </w:r>
      <w:r>
        <w:rPr>
          <w:rFonts w:hint="eastAsia" w:ascii="方正小标宋_GBK" w:hAnsi="方正小标宋_GBK" w:eastAsia="方正小标宋_GBK" w:cs="方正小标宋_GBK"/>
          <w:sz w:val="52"/>
          <w:szCs w:val="52"/>
          <w:lang w:val="en-US" w:eastAsia="zh-CN"/>
        </w:rPr>
        <w:t>9</w:t>
      </w:r>
      <w:r>
        <w:rPr>
          <w:rFonts w:hint="eastAsia" w:ascii="方正小标宋_GBK" w:hAnsi="方正小标宋_GBK" w:eastAsia="方正小标宋_GBK" w:cs="方正小标宋_GBK"/>
          <w:sz w:val="52"/>
          <w:szCs w:val="52"/>
        </w:rPr>
        <w:t>”火灾事故</w:t>
      </w:r>
    </w:p>
    <w:p w14:paraId="202D440D">
      <w:pPr>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_GBK" w:hAnsi="方正小标宋_GBK" w:eastAsia="方正小标宋_GBK" w:cs="方正小标宋_GBK"/>
          <w:sz w:val="52"/>
          <w:szCs w:val="52"/>
          <w:lang w:val="en-US" w:eastAsia="zh-CN"/>
        </w:rPr>
      </w:pPr>
      <w:r>
        <w:rPr>
          <w:rFonts w:hint="eastAsia" w:ascii="方正小标宋_GBK" w:hAnsi="方正小标宋_GBK" w:eastAsia="方正小标宋_GBK" w:cs="方正小标宋_GBK"/>
          <w:sz w:val="52"/>
          <w:szCs w:val="52"/>
        </w:rPr>
        <w:t>调查报告</w:t>
      </w:r>
    </w:p>
    <w:p w14:paraId="13A26867">
      <w:pPr>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小标宋简体" w:cs="Times New Roman"/>
          <w:sz w:val="52"/>
          <w:szCs w:val="52"/>
        </w:rPr>
      </w:pPr>
    </w:p>
    <w:p w14:paraId="27ECA13C">
      <w:pPr>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小标宋简体" w:cs="Times New Roman"/>
          <w:sz w:val="52"/>
          <w:szCs w:val="52"/>
        </w:rPr>
      </w:pPr>
    </w:p>
    <w:p w14:paraId="61D745CC">
      <w:pPr>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小标宋简体" w:cs="Times New Roman"/>
          <w:sz w:val="52"/>
          <w:szCs w:val="52"/>
        </w:rPr>
      </w:pPr>
    </w:p>
    <w:p w14:paraId="53F3EDFB">
      <w:pPr>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小标宋简体" w:cs="Times New Roman"/>
          <w:sz w:val="52"/>
          <w:szCs w:val="52"/>
        </w:rPr>
      </w:pPr>
    </w:p>
    <w:p w14:paraId="6D29B05A">
      <w:pPr>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小标宋简体" w:cs="Times New Roman"/>
          <w:sz w:val="52"/>
          <w:szCs w:val="52"/>
        </w:rPr>
      </w:pPr>
    </w:p>
    <w:p w14:paraId="4D279F73">
      <w:pPr>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小标宋简体" w:cs="Times New Roman"/>
          <w:sz w:val="52"/>
          <w:szCs w:val="52"/>
        </w:rPr>
      </w:pPr>
    </w:p>
    <w:p w14:paraId="6F044D73">
      <w:pPr>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小标宋简体" w:cs="Times New Roman"/>
          <w:sz w:val="52"/>
          <w:szCs w:val="52"/>
        </w:rPr>
      </w:pPr>
    </w:p>
    <w:p w14:paraId="2CBEB8E1">
      <w:pPr>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小标宋简体" w:cs="Times New Roman"/>
          <w:sz w:val="52"/>
          <w:szCs w:val="52"/>
        </w:rPr>
      </w:pPr>
    </w:p>
    <w:p w14:paraId="4A3AADB7">
      <w:pPr>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小标宋简体" w:cs="Times New Roman"/>
          <w:sz w:val="52"/>
          <w:szCs w:val="52"/>
        </w:rPr>
      </w:pPr>
    </w:p>
    <w:p w14:paraId="7B45B4B6">
      <w:pPr>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eastAsia="方正小标宋简体" w:cs="Times New Roman"/>
          <w:sz w:val="52"/>
          <w:szCs w:val="52"/>
        </w:rPr>
      </w:pPr>
    </w:p>
    <w:p w14:paraId="44A1C60E">
      <w:pPr>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bCs/>
          <w:sz w:val="36"/>
          <w:szCs w:val="36"/>
        </w:rPr>
      </w:pPr>
      <w:r>
        <w:rPr>
          <w:rFonts w:hint="eastAsia" w:ascii="方正楷体_GBK" w:hAnsi="方正楷体_GBK" w:eastAsia="方正楷体_GBK" w:cs="方正楷体_GBK"/>
          <w:b/>
          <w:bCs/>
          <w:sz w:val="36"/>
          <w:szCs w:val="36"/>
        </w:rPr>
        <w:t>市政府“7·</w:t>
      </w:r>
      <w:r>
        <w:rPr>
          <w:rFonts w:hint="eastAsia" w:ascii="方正楷体_GBK" w:hAnsi="方正楷体_GBK" w:eastAsia="方正楷体_GBK" w:cs="方正楷体_GBK"/>
          <w:b/>
          <w:bCs/>
          <w:sz w:val="36"/>
          <w:szCs w:val="36"/>
          <w:lang w:val="en-US" w:eastAsia="zh-CN"/>
        </w:rPr>
        <w:t>9</w:t>
      </w:r>
      <w:r>
        <w:rPr>
          <w:rFonts w:hint="eastAsia" w:ascii="方正楷体_GBK" w:hAnsi="方正楷体_GBK" w:eastAsia="方正楷体_GBK" w:cs="方正楷体_GBK"/>
          <w:b/>
          <w:bCs/>
          <w:sz w:val="36"/>
          <w:szCs w:val="36"/>
        </w:rPr>
        <w:t>”火灾事故调查工作组</w:t>
      </w:r>
    </w:p>
    <w:p w14:paraId="715758F3">
      <w:pPr>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bCs/>
          <w:sz w:val="36"/>
          <w:szCs w:val="36"/>
        </w:rPr>
      </w:pPr>
      <w:r>
        <w:rPr>
          <w:rFonts w:hint="eastAsia" w:ascii="方正楷体_GBK" w:hAnsi="方正楷体_GBK" w:eastAsia="方正楷体_GBK" w:cs="方正楷体_GBK"/>
          <w:b/>
          <w:bCs/>
          <w:sz w:val="36"/>
          <w:szCs w:val="36"/>
        </w:rPr>
        <w:t>202</w:t>
      </w:r>
      <w:r>
        <w:rPr>
          <w:rFonts w:hint="eastAsia" w:ascii="方正楷体_GBK" w:hAnsi="方正楷体_GBK" w:eastAsia="方正楷体_GBK" w:cs="方正楷体_GBK"/>
          <w:b/>
          <w:bCs/>
          <w:sz w:val="36"/>
          <w:szCs w:val="36"/>
          <w:lang w:val="en-US" w:eastAsia="zh-CN"/>
        </w:rPr>
        <w:t>4</w:t>
      </w:r>
      <w:r>
        <w:rPr>
          <w:rFonts w:hint="eastAsia" w:ascii="方正楷体_GBK" w:hAnsi="方正楷体_GBK" w:eastAsia="方正楷体_GBK" w:cs="方正楷体_GBK"/>
          <w:b/>
          <w:bCs/>
          <w:sz w:val="36"/>
          <w:szCs w:val="36"/>
        </w:rPr>
        <w:t>年</w:t>
      </w:r>
      <w:r>
        <w:rPr>
          <w:rFonts w:hint="eastAsia" w:ascii="方正楷体_GBK" w:hAnsi="方正楷体_GBK" w:eastAsia="方正楷体_GBK" w:cs="方正楷体_GBK"/>
          <w:b/>
          <w:bCs/>
          <w:sz w:val="36"/>
          <w:szCs w:val="36"/>
          <w:lang w:val="en-US" w:eastAsia="zh-CN"/>
        </w:rPr>
        <w:t>9</w:t>
      </w:r>
      <w:r>
        <w:rPr>
          <w:rFonts w:hint="eastAsia" w:ascii="方正楷体_GBK" w:hAnsi="方正楷体_GBK" w:eastAsia="方正楷体_GBK" w:cs="方正楷体_GBK"/>
          <w:b/>
          <w:bCs/>
          <w:sz w:val="36"/>
          <w:szCs w:val="36"/>
        </w:rPr>
        <w:t>月</w:t>
      </w:r>
      <w:r>
        <w:rPr>
          <w:rFonts w:hint="eastAsia" w:ascii="方正楷体_GBK" w:hAnsi="方正楷体_GBK" w:eastAsia="方正楷体_GBK" w:cs="方正楷体_GBK"/>
          <w:b/>
          <w:bCs/>
          <w:sz w:val="36"/>
          <w:szCs w:val="36"/>
          <w:lang w:val="en-US" w:eastAsia="zh-CN"/>
        </w:rPr>
        <w:t>26</w:t>
      </w:r>
      <w:r>
        <w:rPr>
          <w:rFonts w:hint="eastAsia" w:ascii="方正楷体_GBK" w:hAnsi="方正楷体_GBK" w:eastAsia="方正楷体_GBK" w:cs="方正楷体_GBK"/>
          <w:b/>
          <w:bCs/>
          <w:sz w:val="36"/>
          <w:szCs w:val="36"/>
        </w:rPr>
        <w:t>日</w:t>
      </w:r>
    </w:p>
    <w:p w14:paraId="17A1C186">
      <w:pPr>
        <w:pageBreakBefore w:val="0"/>
        <w:widowControl w:val="0"/>
        <w:kinsoku/>
        <w:wordWrap/>
        <w:overflowPunct/>
        <w:topLinePunct w:val="0"/>
        <w:autoSpaceDE/>
        <w:autoSpaceDN/>
        <w:bidi w:val="0"/>
        <w:adjustRightInd/>
        <w:snapToGrid/>
        <w:spacing w:line="600" w:lineRule="exact"/>
        <w:ind w:firstLine="0" w:firstLineChars="0"/>
        <w:textAlignment w:val="auto"/>
        <w:rPr>
          <w:rFonts w:eastAsia="方正楷体_GBK" w:cs="Times New Roman"/>
          <w:sz w:val="36"/>
          <w:szCs w:val="36"/>
        </w:rPr>
      </w:pPr>
    </w:p>
    <w:p w14:paraId="00748F1D">
      <w:pPr>
        <w:pageBreakBefore w:val="0"/>
        <w:widowControl w:val="0"/>
        <w:kinsoku/>
        <w:wordWrap/>
        <w:overflowPunct/>
        <w:topLinePunct w:val="0"/>
        <w:autoSpaceDE/>
        <w:autoSpaceDN/>
        <w:bidi w:val="0"/>
        <w:adjustRightInd/>
        <w:snapToGrid/>
        <w:spacing w:line="600" w:lineRule="exact"/>
        <w:ind w:firstLine="0" w:firstLineChars="0"/>
        <w:textAlignment w:val="auto"/>
        <w:rPr>
          <w:rFonts w:eastAsia="方正楷体_GBK" w:cs="Times New Roman"/>
          <w:sz w:val="36"/>
          <w:szCs w:val="36"/>
        </w:rPr>
      </w:pPr>
    </w:p>
    <w:p w14:paraId="165574EB">
      <w:pPr>
        <w:pageBreakBefore w:val="0"/>
        <w:widowControl w:val="0"/>
        <w:kinsoku/>
        <w:wordWrap/>
        <w:overflowPunct/>
        <w:topLinePunct w:val="0"/>
        <w:autoSpaceDE/>
        <w:autoSpaceDN/>
        <w:bidi w:val="0"/>
        <w:adjustRightInd/>
        <w:snapToGrid/>
        <w:spacing w:line="600" w:lineRule="exact"/>
        <w:ind w:firstLine="0" w:firstLineChars="0"/>
        <w:textAlignment w:val="auto"/>
        <w:rPr>
          <w:rFonts w:eastAsia="方正楷体_GBK" w:cs="Times New Roman"/>
          <w:sz w:val="36"/>
          <w:szCs w:val="36"/>
        </w:rPr>
      </w:pPr>
    </w:p>
    <w:sdt>
      <w:sdtPr>
        <w:rPr>
          <w:rFonts w:eastAsia="方正仿宋_GBK" w:asciiTheme="minorHAnsi" w:hAnsiTheme="minorHAnsi" w:cstheme="minorBidi"/>
          <w:b w:val="0"/>
          <w:color w:val="auto"/>
          <w:kern w:val="2"/>
          <w:sz w:val="36"/>
          <w:szCs w:val="36"/>
          <w:lang w:val="zh-CN"/>
        </w:rPr>
        <w:id w:val="1415594738"/>
        <w:docPartObj>
          <w:docPartGallery w:val="Table of Contents"/>
          <w:docPartUnique/>
        </w:docPartObj>
      </w:sdtPr>
      <w:sdtEndPr>
        <w:rPr>
          <w:rFonts w:ascii="宋体" w:hAnsi="宋体" w:eastAsia="宋体" w:cs="Times New Roman"/>
          <w:b w:val="0"/>
          <w:bCs/>
          <w:color w:val="auto"/>
          <w:kern w:val="2"/>
          <w:sz w:val="24"/>
          <w:szCs w:val="24"/>
          <w:lang w:val="zh-CN"/>
        </w:rPr>
      </w:sdtEndPr>
      <w:sdtContent>
        <w:p w14:paraId="564E2E96">
          <w:pPr>
            <w:pStyle w:val="24"/>
            <w:keepNext/>
            <w:keepLines/>
            <w:pageBreakBefore w:val="0"/>
            <w:widowControl w:val="0"/>
            <w:kinsoku/>
            <w:wordWrap/>
            <w:overflowPunct/>
            <w:topLinePunct w:val="0"/>
            <w:autoSpaceDE/>
            <w:autoSpaceDN/>
            <w:bidi w:val="0"/>
            <w:adjustRightInd/>
            <w:snapToGrid/>
            <w:spacing w:before="0" w:line="600" w:lineRule="exact"/>
            <w:ind w:firstLine="0" w:firstLineChars="0"/>
            <w:jc w:val="center"/>
            <w:textAlignment w:val="auto"/>
            <w:rPr>
              <w:rFonts w:hint="eastAsia" w:ascii="方正小标宋_GBK" w:hAnsi="方正小标宋_GBK" w:eastAsia="方正小标宋_GBK" w:cs="方正小标宋_GBK"/>
              <w:b w:val="0"/>
              <w:bCs/>
              <w:color w:val="auto"/>
              <w:sz w:val="36"/>
              <w:szCs w:val="36"/>
            </w:rPr>
          </w:pPr>
          <w:r>
            <w:rPr>
              <w:rFonts w:hint="eastAsia" w:ascii="方正小标宋_GBK" w:hAnsi="方正小标宋_GBK" w:eastAsia="方正小标宋_GBK" w:cs="方正小标宋_GBK"/>
              <w:b w:val="0"/>
              <w:bCs/>
              <w:color w:val="auto"/>
              <w:sz w:val="36"/>
              <w:szCs w:val="36"/>
              <w:lang w:val="zh-CN"/>
            </w:rPr>
            <w:t xml:space="preserve">目 </w:t>
          </w:r>
          <w:r>
            <w:rPr>
              <w:rFonts w:hint="eastAsia" w:ascii="方正小标宋_GBK" w:hAnsi="方正小标宋_GBK" w:eastAsia="方正小标宋_GBK" w:cs="方正小标宋_GBK"/>
              <w:b w:val="0"/>
              <w:bCs/>
              <w:color w:val="auto"/>
              <w:sz w:val="36"/>
              <w:szCs w:val="36"/>
              <w:lang w:val="en-US" w:eastAsia="zh-CN"/>
            </w:rPr>
            <w:t xml:space="preserve"> </w:t>
          </w:r>
          <w:r>
            <w:rPr>
              <w:rFonts w:hint="eastAsia" w:ascii="方正小标宋_GBK" w:hAnsi="方正小标宋_GBK" w:eastAsia="方正小标宋_GBK" w:cs="方正小标宋_GBK"/>
              <w:b w:val="0"/>
              <w:bCs/>
              <w:color w:val="auto"/>
              <w:sz w:val="36"/>
              <w:szCs w:val="36"/>
              <w:lang w:val="zh-CN"/>
            </w:rPr>
            <w:t>录</w:t>
          </w:r>
        </w:p>
        <w:p w14:paraId="4D3C72BA">
          <w:pPr>
            <w:pStyle w:val="12"/>
            <w:tabs>
              <w:tab w:val="right" w:leader="dot" w:pos="8306"/>
              <w:tab w:val="clear" w:pos="8296"/>
            </w:tabs>
          </w:pPr>
          <w:r>
            <w:rPr>
              <w:kern w:val="0"/>
              <w:sz w:val="30"/>
              <w:szCs w:val="30"/>
            </w:rPr>
            <w:fldChar w:fldCharType="begin"/>
          </w:r>
          <w:r>
            <w:rPr>
              <w:sz w:val="30"/>
              <w:szCs w:val="30"/>
            </w:rPr>
            <w:instrText xml:space="preserve"> TOC \o "1-3" \h \z \u </w:instrText>
          </w:r>
          <w:r>
            <w:rPr>
              <w:kern w:val="0"/>
              <w:sz w:val="30"/>
              <w:szCs w:val="30"/>
            </w:rPr>
            <w:fldChar w:fldCharType="separate"/>
          </w:r>
          <w:r>
            <w:rPr>
              <w:kern w:val="0"/>
              <w:szCs w:val="30"/>
            </w:rPr>
            <w:fldChar w:fldCharType="begin"/>
          </w:r>
          <w:r>
            <w:rPr>
              <w:kern w:val="0"/>
              <w:szCs w:val="30"/>
            </w:rPr>
            <w:instrText xml:space="preserve"> HYPERLINK \l _Toc11424 </w:instrText>
          </w:r>
          <w:r>
            <w:rPr>
              <w:kern w:val="0"/>
              <w:szCs w:val="30"/>
            </w:rPr>
            <w:fldChar w:fldCharType="separate"/>
          </w:r>
          <w:r>
            <w:rPr>
              <w:rFonts w:hint="eastAsia" w:ascii="方正黑体_GBK" w:hAnsi="方正黑体_GBK" w:eastAsia="方正黑体_GBK" w:cs="方正黑体_GBK"/>
            </w:rPr>
            <w:t>一、基本情况</w:t>
          </w:r>
          <w:r>
            <w:tab/>
          </w:r>
          <w:r>
            <w:fldChar w:fldCharType="begin"/>
          </w:r>
          <w:r>
            <w:instrText xml:space="preserve"> PAGEREF _Toc11424 \h </w:instrText>
          </w:r>
          <w:r>
            <w:fldChar w:fldCharType="separate"/>
          </w:r>
          <w:r>
            <w:t>- 2 -</w:t>
          </w:r>
          <w:r>
            <w:fldChar w:fldCharType="end"/>
          </w:r>
          <w:r>
            <w:rPr>
              <w:kern w:val="0"/>
              <w:szCs w:val="30"/>
            </w:rPr>
            <w:fldChar w:fldCharType="end"/>
          </w:r>
        </w:p>
        <w:p w14:paraId="5FF0E425">
          <w:pPr>
            <w:pStyle w:val="14"/>
            <w:tabs>
              <w:tab w:val="right" w:leader="dot" w:pos="8306"/>
              <w:tab w:val="clear" w:pos="8296"/>
            </w:tabs>
          </w:pPr>
          <w:r>
            <w:rPr>
              <w:bCs/>
              <w:szCs w:val="30"/>
              <w:lang w:val="zh-CN"/>
            </w:rPr>
            <w:fldChar w:fldCharType="begin"/>
          </w:r>
          <w:r>
            <w:rPr>
              <w:bCs/>
              <w:szCs w:val="30"/>
              <w:lang w:val="zh-CN"/>
            </w:rPr>
            <w:instrText xml:space="preserve"> HYPERLINK \l _Toc11103 </w:instrText>
          </w:r>
          <w:r>
            <w:rPr>
              <w:bCs/>
              <w:szCs w:val="30"/>
              <w:lang w:val="zh-CN"/>
            </w:rPr>
            <w:fldChar w:fldCharType="separate"/>
          </w:r>
          <w:r>
            <w:rPr>
              <w:rFonts w:hint="eastAsia" w:ascii="方正楷体_GBK" w:hAnsi="方正楷体_GBK" w:eastAsia="方正楷体_GBK" w:cs="方正楷体_GBK"/>
              <w:bCs w:val="0"/>
            </w:rPr>
            <w:t>（一）整体建筑情况</w:t>
          </w:r>
          <w:r>
            <w:tab/>
          </w:r>
          <w:r>
            <w:fldChar w:fldCharType="begin"/>
          </w:r>
          <w:r>
            <w:instrText xml:space="preserve"> PAGEREF _Toc11103 \h </w:instrText>
          </w:r>
          <w:r>
            <w:fldChar w:fldCharType="separate"/>
          </w:r>
          <w:r>
            <w:t>- 2 -</w:t>
          </w:r>
          <w:r>
            <w:fldChar w:fldCharType="end"/>
          </w:r>
          <w:r>
            <w:rPr>
              <w:bCs/>
              <w:szCs w:val="30"/>
              <w:lang w:val="zh-CN"/>
            </w:rPr>
            <w:fldChar w:fldCharType="end"/>
          </w:r>
        </w:p>
        <w:p w14:paraId="3BEF1F2F">
          <w:pPr>
            <w:pStyle w:val="14"/>
            <w:tabs>
              <w:tab w:val="right" w:leader="dot" w:pos="8306"/>
              <w:tab w:val="clear" w:pos="8296"/>
            </w:tabs>
          </w:pPr>
          <w:r>
            <w:rPr>
              <w:bCs/>
              <w:szCs w:val="30"/>
              <w:lang w:val="zh-CN"/>
            </w:rPr>
            <w:fldChar w:fldCharType="begin"/>
          </w:r>
          <w:r>
            <w:rPr>
              <w:bCs/>
              <w:szCs w:val="30"/>
              <w:lang w:val="zh-CN"/>
            </w:rPr>
            <w:instrText xml:space="preserve"> HYPERLINK \l _Toc12954 </w:instrText>
          </w:r>
          <w:r>
            <w:rPr>
              <w:bCs/>
              <w:szCs w:val="30"/>
              <w:lang w:val="zh-CN"/>
            </w:rPr>
            <w:fldChar w:fldCharType="separate"/>
          </w:r>
          <w:r>
            <w:rPr>
              <w:rFonts w:hint="eastAsia" w:ascii="方正楷体_GBK" w:hAnsi="方正楷体_GBK" w:eastAsia="方正楷体_GBK" w:cs="方正楷体_GBK"/>
              <w:bCs w:val="0"/>
            </w:rPr>
            <w:t>（二）事故</w:t>
          </w:r>
          <w:r>
            <w:rPr>
              <w:rFonts w:hint="eastAsia" w:ascii="方正楷体_GBK" w:hAnsi="方正楷体_GBK" w:eastAsia="方正楷体_GBK" w:cs="方正楷体_GBK"/>
              <w:bCs w:val="0"/>
              <w:lang w:val="en-US" w:eastAsia="zh-CN"/>
            </w:rPr>
            <w:t>门市</w:t>
          </w:r>
          <w:r>
            <w:rPr>
              <w:rFonts w:hint="eastAsia" w:ascii="方正楷体_GBK" w:hAnsi="方正楷体_GBK" w:eastAsia="方正楷体_GBK" w:cs="方正楷体_GBK"/>
              <w:bCs w:val="0"/>
            </w:rPr>
            <w:t>情况</w:t>
          </w:r>
          <w:r>
            <w:tab/>
          </w:r>
          <w:r>
            <w:fldChar w:fldCharType="begin"/>
          </w:r>
          <w:r>
            <w:instrText xml:space="preserve"> PAGEREF _Toc12954 \h </w:instrText>
          </w:r>
          <w:r>
            <w:fldChar w:fldCharType="separate"/>
          </w:r>
          <w:r>
            <w:t>- 2 -</w:t>
          </w:r>
          <w:r>
            <w:fldChar w:fldCharType="end"/>
          </w:r>
          <w:r>
            <w:rPr>
              <w:bCs/>
              <w:szCs w:val="30"/>
              <w:lang w:val="zh-CN"/>
            </w:rPr>
            <w:fldChar w:fldCharType="end"/>
          </w:r>
        </w:p>
        <w:p w14:paraId="00399FC7">
          <w:pPr>
            <w:pStyle w:val="12"/>
            <w:tabs>
              <w:tab w:val="right" w:leader="dot" w:pos="8306"/>
              <w:tab w:val="clear" w:pos="8296"/>
            </w:tabs>
          </w:pPr>
          <w:r>
            <w:rPr>
              <w:bCs/>
              <w:szCs w:val="30"/>
              <w:lang w:val="zh-CN"/>
            </w:rPr>
            <w:fldChar w:fldCharType="begin"/>
          </w:r>
          <w:r>
            <w:rPr>
              <w:bCs/>
              <w:szCs w:val="30"/>
              <w:lang w:val="zh-CN"/>
            </w:rPr>
            <w:instrText xml:space="preserve"> HYPERLINK \l _Toc5877 </w:instrText>
          </w:r>
          <w:r>
            <w:rPr>
              <w:bCs/>
              <w:szCs w:val="30"/>
              <w:lang w:val="zh-CN"/>
            </w:rPr>
            <w:fldChar w:fldCharType="separate"/>
          </w:r>
          <w:r>
            <w:rPr>
              <w:rFonts w:hint="eastAsia" w:ascii="方正黑体_GBK" w:hAnsi="方正黑体_GBK" w:eastAsia="方正黑体_GBK" w:cs="方正黑体_GBK"/>
            </w:rPr>
            <w:t>二、事故相关情况</w:t>
          </w:r>
          <w:r>
            <w:tab/>
          </w:r>
          <w:r>
            <w:fldChar w:fldCharType="begin"/>
          </w:r>
          <w:r>
            <w:instrText xml:space="preserve"> PAGEREF _Toc5877 \h </w:instrText>
          </w:r>
          <w:r>
            <w:fldChar w:fldCharType="separate"/>
          </w:r>
          <w:r>
            <w:t>- 2 -</w:t>
          </w:r>
          <w:r>
            <w:fldChar w:fldCharType="end"/>
          </w:r>
          <w:r>
            <w:rPr>
              <w:bCs/>
              <w:szCs w:val="30"/>
              <w:lang w:val="zh-CN"/>
            </w:rPr>
            <w:fldChar w:fldCharType="end"/>
          </w:r>
        </w:p>
        <w:p w14:paraId="6F4F1B2A">
          <w:pPr>
            <w:pStyle w:val="14"/>
            <w:tabs>
              <w:tab w:val="right" w:leader="dot" w:pos="8306"/>
              <w:tab w:val="clear" w:pos="8296"/>
            </w:tabs>
          </w:pPr>
          <w:r>
            <w:rPr>
              <w:bCs/>
              <w:szCs w:val="30"/>
              <w:lang w:val="zh-CN"/>
            </w:rPr>
            <w:fldChar w:fldCharType="begin"/>
          </w:r>
          <w:r>
            <w:rPr>
              <w:bCs/>
              <w:szCs w:val="30"/>
              <w:lang w:val="zh-CN"/>
            </w:rPr>
            <w:instrText xml:space="preserve"> HYPERLINK \l _Toc11886 </w:instrText>
          </w:r>
          <w:r>
            <w:rPr>
              <w:bCs/>
              <w:szCs w:val="30"/>
              <w:lang w:val="zh-CN"/>
            </w:rPr>
            <w:fldChar w:fldCharType="separate"/>
          </w:r>
          <w:r>
            <w:rPr>
              <w:rFonts w:hint="eastAsia" w:ascii="方正楷体_GBK" w:hAnsi="方正楷体_GBK" w:eastAsia="方正楷体_GBK" w:cs="方正楷体_GBK"/>
              <w:bCs w:val="0"/>
            </w:rPr>
            <w:t>（一）事故发生经过</w:t>
          </w:r>
          <w:r>
            <w:tab/>
          </w:r>
          <w:r>
            <w:fldChar w:fldCharType="begin"/>
          </w:r>
          <w:r>
            <w:instrText xml:space="preserve"> PAGEREF _Toc11886 \h </w:instrText>
          </w:r>
          <w:r>
            <w:fldChar w:fldCharType="separate"/>
          </w:r>
          <w:r>
            <w:t>- 2 -</w:t>
          </w:r>
          <w:r>
            <w:fldChar w:fldCharType="end"/>
          </w:r>
          <w:r>
            <w:rPr>
              <w:bCs/>
              <w:szCs w:val="30"/>
              <w:lang w:val="zh-CN"/>
            </w:rPr>
            <w:fldChar w:fldCharType="end"/>
          </w:r>
        </w:p>
        <w:p w14:paraId="08850990">
          <w:pPr>
            <w:pStyle w:val="14"/>
            <w:tabs>
              <w:tab w:val="right" w:leader="dot" w:pos="8306"/>
              <w:tab w:val="clear" w:pos="8296"/>
            </w:tabs>
          </w:pPr>
          <w:r>
            <w:rPr>
              <w:bCs/>
              <w:szCs w:val="30"/>
              <w:lang w:val="zh-CN"/>
            </w:rPr>
            <w:fldChar w:fldCharType="begin"/>
          </w:r>
          <w:r>
            <w:rPr>
              <w:bCs/>
              <w:szCs w:val="30"/>
              <w:lang w:val="zh-CN"/>
            </w:rPr>
            <w:instrText xml:space="preserve"> HYPERLINK \l _Toc16983 </w:instrText>
          </w:r>
          <w:r>
            <w:rPr>
              <w:bCs/>
              <w:szCs w:val="30"/>
              <w:lang w:val="zh-CN"/>
            </w:rPr>
            <w:fldChar w:fldCharType="separate"/>
          </w:r>
          <w:r>
            <w:rPr>
              <w:rFonts w:hint="eastAsia" w:ascii="方正楷体_GBK" w:hAnsi="方正楷体_GBK" w:eastAsia="方正楷体_GBK" w:cs="方正楷体_GBK"/>
              <w:bCs w:val="0"/>
            </w:rPr>
            <w:t>（二）人员伤亡情况</w:t>
          </w:r>
          <w:r>
            <w:tab/>
          </w:r>
          <w:r>
            <w:fldChar w:fldCharType="begin"/>
          </w:r>
          <w:r>
            <w:instrText xml:space="preserve"> PAGEREF _Toc16983 \h </w:instrText>
          </w:r>
          <w:r>
            <w:fldChar w:fldCharType="separate"/>
          </w:r>
          <w:r>
            <w:t>- 3 -</w:t>
          </w:r>
          <w:r>
            <w:fldChar w:fldCharType="end"/>
          </w:r>
          <w:r>
            <w:rPr>
              <w:bCs/>
              <w:szCs w:val="30"/>
              <w:lang w:val="zh-CN"/>
            </w:rPr>
            <w:fldChar w:fldCharType="end"/>
          </w:r>
        </w:p>
        <w:p w14:paraId="1EF39721">
          <w:pPr>
            <w:pStyle w:val="14"/>
            <w:tabs>
              <w:tab w:val="right" w:leader="dot" w:pos="8306"/>
              <w:tab w:val="clear" w:pos="8296"/>
            </w:tabs>
          </w:pPr>
          <w:r>
            <w:rPr>
              <w:bCs/>
              <w:szCs w:val="30"/>
              <w:lang w:val="zh-CN"/>
            </w:rPr>
            <w:fldChar w:fldCharType="begin"/>
          </w:r>
          <w:r>
            <w:rPr>
              <w:bCs/>
              <w:szCs w:val="30"/>
              <w:lang w:val="zh-CN"/>
            </w:rPr>
            <w:instrText xml:space="preserve"> HYPERLINK \l _Toc16335 </w:instrText>
          </w:r>
          <w:r>
            <w:rPr>
              <w:bCs/>
              <w:szCs w:val="30"/>
              <w:lang w:val="zh-CN"/>
            </w:rPr>
            <w:fldChar w:fldCharType="separate"/>
          </w:r>
          <w:r>
            <w:rPr>
              <w:rFonts w:hint="eastAsia" w:ascii="方正楷体_GBK" w:hAnsi="方正楷体_GBK" w:eastAsia="方正楷体_GBK" w:cs="方正楷体_GBK"/>
              <w:bCs w:val="0"/>
            </w:rPr>
            <w:t>（三）直接经济损失统计情况</w:t>
          </w:r>
          <w:r>
            <w:tab/>
          </w:r>
          <w:r>
            <w:fldChar w:fldCharType="begin"/>
          </w:r>
          <w:r>
            <w:instrText xml:space="preserve"> PAGEREF _Toc16335 \h </w:instrText>
          </w:r>
          <w:r>
            <w:fldChar w:fldCharType="separate"/>
          </w:r>
          <w:r>
            <w:t>- 3 -</w:t>
          </w:r>
          <w:r>
            <w:fldChar w:fldCharType="end"/>
          </w:r>
          <w:r>
            <w:rPr>
              <w:bCs/>
              <w:szCs w:val="30"/>
              <w:lang w:val="zh-CN"/>
            </w:rPr>
            <w:fldChar w:fldCharType="end"/>
          </w:r>
        </w:p>
        <w:p w14:paraId="6F91CC89">
          <w:pPr>
            <w:pStyle w:val="12"/>
            <w:tabs>
              <w:tab w:val="right" w:leader="dot" w:pos="8306"/>
              <w:tab w:val="clear" w:pos="8296"/>
            </w:tabs>
          </w:pPr>
          <w:r>
            <w:rPr>
              <w:bCs/>
              <w:szCs w:val="30"/>
              <w:lang w:val="zh-CN"/>
            </w:rPr>
            <w:fldChar w:fldCharType="begin"/>
          </w:r>
          <w:r>
            <w:rPr>
              <w:bCs/>
              <w:szCs w:val="30"/>
              <w:lang w:val="zh-CN"/>
            </w:rPr>
            <w:instrText xml:space="preserve"> HYPERLINK \l _Toc830 </w:instrText>
          </w:r>
          <w:r>
            <w:rPr>
              <w:bCs/>
              <w:szCs w:val="30"/>
              <w:lang w:val="zh-CN"/>
            </w:rPr>
            <w:fldChar w:fldCharType="separate"/>
          </w:r>
          <w:r>
            <w:rPr>
              <w:rFonts w:hint="eastAsia" w:ascii="方正黑体_GBK" w:hAnsi="方正黑体_GBK" w:eastAsia="方正黑体_GBK" w:cs="方正黑体_GBK"/>
            </w:rPr>
            <w:t>三、事故应急救援处置情况</w:t>
          </w:r>
          <w:r>
            <w:tab/>
          </w:r>
          <w:r>
            <w:fldChar w:fldCharType="begin"/>
          </w:r>
          <w:r>
            <w:instrText xml:space="preserve"> PAGEREF _Toc830 \h </w:instrText>
          </w:r>
          <w:r>
            <w:fldChar w:fldCharType="separate"/>
          </w:r>
          <w:r>
            <w:t>- 3 -</w:t>
          </w:r>
          <w:r>
            <w:fldChar w:fldCharType="end"/>
          </w:r>
          <w:r>
            <w:rPr>
              <w:bCs/>
              <w:szCs w:val="30"/>
              <w:lang w:val="zh-CN"/>
            </w:rPr>
            <w:fldChar w:fldCharType="end"/>
          </w:r>
        </w:p>
        <w:p w14:paraId="1B58695D">
          <w:pPr>
            <w:pStyle w:val="14"/>
            <w:tabs>
              <w:tab w:val="right" w:leader="dot" w:pos="8306"/>
              <w:tab w:val="clear" w:pos="8296"/>
            </w:tabs>
          </w:pPr>
          <w:r>
            <w:rPr>
              <w:bCs/>
              <w:szCs w:val="30"/>
              <w:lang w:val="zh-CN"/>
            </w:rPr>
            <w:fldChar w:fldCharType="begin"/>
          </w:r>
          <w:r>
            <w:rPr>
              <w:bCs/>
              <w:szCs w:val="30"/>
              <w:lang w:val="zh-CN"/>
            </w:rPr>
            <w:instrText xml:space="preserve"> HYPERLINK \l _Toc3868 </w:instrText>
          </w:r>
          <w:r>
            <w:rPr>
              <w:bCs/>
              <w:szCs w:val="30"/>
              <w:lang w:val="zh-CN"/>
            </w:rPr>
            <w:fldChar w:fldCharType="separate"/>
          </w:r>
          <w:r>
            <w:rPr>
              <w:rFonts w:hint="eastAsia" w:ascii="方正楷体_GBK" w:hAnsi="方正楷体_GBK" w:eastAsia="方正楷体_GBK" w:cs="方正楷体_GBK"/>
              <w:bCs w:val="0"/>
            </w:rPr>
            <w:t>（一）初期火灾自救情况</w:t>
          </w:r>
          <w:r>
            <w:tab/>
          </w:r>
          <w:r>
            <w:fldChar w:fldCharType="begin"/>
          </w:r>
          <w:r>
            <w:instrText xml:space="preserve"> PAGEREF _Toc3868 \h </w:instrText>
          </w:r>
          <w:r>
            <w:fldChar w:fldCharType="separate"/>
          </w:r>
          <w:r>
            <w:t>- 3 -</w:t>
          </w:r>
          <w:r>
            <w:fldChar w:fldCharType="end"/>
          </w:r>
          <w:r>
            <w:rPr>
              <w:bCs/>
              <w:szCs w:val="30"/>
              <w:lang w:val="zh-CN"/>
            </w:rPr>
            <w:fldChar w:fldCharType="end"/>
          </w:r>
        </w:p>
        <w:p w14:paraId="1BB3390B">
          <w:pPr>
            <w:pStyle w:val="14"/>
            <w:tabs>
              <w:tab w:val="right" w:leader="dot" w:pos="8306"/>
              <w:tab w:val="clear" w:pos="8296"/>
            </w:tabs>
          </w:pPr>
          <w:r>
            <w:rPr>
              <w:bCs/>
              <w:szCs w:val="30"/>
              <w:lang w:val="zh-CN"/>
            </w:rPr>
            <w:fldChar w:fldCharType="begin"/>
          </w:r>
          <w:r>
            <w:rPr>
              <w:bCs/>
              <w:szCs w:val="30"/>
              <w:lang w:val="zh-CN"/>
            </w:rPr>
            <w:instrText xml:space="preserve"> HYPERLINK \l _Toc3054 </w:instrText>
          </w:r>
          <w:r>
            <w:rPr>
              <w:bCs/>
              <w:szCs w:val="30"/>
              <w:lang w:val="zh-CN"/>
            </w:rPr>
            <w:fldChar w:fldCharType="separate"/>
          </w:r>
          <w:r>
            <w:rPr>
              <w:rFonts w:hint="eastAsia" w:ascii="方正楷体_GBK" w:hAnsi="方正楷体_GBK" w:eastAsia="方正楷体_GBK" w:cs="方正楷体_GBK"/>
              <w:bCs w:val="0"/>
            </w:rPr>
            <w:t>（二）灭火救援情况</w:t>
          </w:r>
          <w:r>
            <w:tab/>
          </w:r>
          <w:r>
            <w:fldChar w:fldCharType="begin"/>
          </w:r>
          <w:r>
            <w:instrText xml:space="preserve"> PAGEREF _Toc3054 \h </w:instrText>
          </w:r>
          <w:r>
            <w:fldChar w:fldCharType="separate"/>
          </w:r>
          <w:r>
            <w:t>- 4 -</w:t>
          </w:r>
          <w:r>
            <w:fldChar w:fldCharType="end"/>
          </w:r>
          <w:r>
            <w:rPr>
              <w:bCs/>
              <w:szCs w:val="30"/>
              <w:lang w:val="zh-CN"/>
            </w:rPr>
            <w:fldChar w:fldCharType="end"/>
          </w:r>
        </w:p>
        <w:p w14:paraId="5DA258AF">
          <w:pPr>
            <w:pStyle w:val="14"/>
            <w:tabs>
              <w:tab w:val="right" w:leader="dot" w:pos="8306"/>
              <w:tab w:val="clear" w:pos="8296"/>
            </w:tabs>
          </w:pPr>
          <w:r>
            <w:rPr>
              <w:bCs/>
              <w:szCs w:val="30"/>
              <w:lang w:val="zh-CN"/>
            </w:rPr>
            <w:fldChar w:fldCharType="begin"/>
          </w:r>
          <w:r>
            <w:rPr>
              <w:bCs/>
              <w:szCs w:val="30"/>
              <w:lang w:val="zh-CN"/>
            </w:rPr>
            <w:instrText xml:space="preserve"> HYPERLINK \l _Toc2917 </w:instrText>
          </w:r>
          <w:r>
            <w:rPr>
              <w:bCs/>
              <w:szCs w:val="30"/>
              <w:lang w:val="zh-CN"/>
            </w:rPr>
            <w:fldChar w:fldCharType="separate"/>
          </w:r>
          <w:r>
            <w:rPr>
              <w:rFonts w:hint="eastAsia" w:ascii="方正楷体_GBK" w:hAnsi="方正楷体_GBK" w:eastAsia="方正楷体_GBK" w:cs="方正楷体_GBK"/>
              <w:bCs w:val="0"/>
            </w:rPr>
            <w:t>（三）医疗救治情况</w:t>
          </w:r>
          <w:r>
            <w:tab/>
          </w:r>
          <w:r>
            <w:fldChar w:fldCharType="begin"/>
          </w:r>
          <w:r>
            <w:instrText xml:space="preserve"> PAGEREF _Toc2917 \h </w:instrText>
          </w:r>
          <w:r>
            <w:fldChar w:fldCharType="separate"/>
          </w:r>
          <w:r>
            <w:t>- 4 -</w:t>
          </w:r>
          <w:r>
            <w:fldChar w:fldCharType="end"/>
          </w:r>
          <w:r>
            <w:rPr>
              <w:bCs/>
              <w:szCs w:val="30"/>
              <w:lang w:val="zh-CN"/>
            </w:rPr>
            <w:fldChar w:fldCharType="end"/>
          </w:r>
        </w:p>
        <w:p w14:paraId="0AA3BBEA">
          <w:pPr>
            <w:pStyle w:val="14"/>
            <w:tabs>
              <w:tab w:val="right" w:leader="dot" w:pos="8306"/>
              <w:tab w:val="clear" w:pos="8296"/>
            </w:tabs>
          </w:pPr>
          <w:r>
            <w:rPr>
              <w:bCs/>
              <w:szCs w:val="30"/>
              <w:lang w:val="zh-CN"/>
            </w:rPr>
            <w:fldChar w:fldCharType="begin"/>
          </w:r>
          <w:r>
            <w:rPr>
              <w:bCs/>
              <w:szCs w:val="30"/>
              <w:lang w:val="zh-CN"/>
            </w:rPr>
            <w:instrText xml:space="preserve"> HYPERLINK \l _Toc26027 </w:instrText>
          </w:r>
          <w:r>
            <w:rPr>
              <w:bCs/>
              <w:szCs w:val="30"/>
              <w:lang w:val="zh-CN"/>
            </w:rPr>
            <w:fldChar w:fldCharType="separate"/>
          </w:r>
          <w:r>
            <w:rPr>
              <w:rFonts w:hint="eastAsia" w:ascii="方正楷体_GBK" w:hAnsi="方正楷体_GBK" w:eastAsia="方正楷体_GBK" w:cs="方正楷体_GBK"/>
              <w:bCs w:val="0"/>
            </w:rPr>
            <w:t>（四）事故处置情况</w:t>
          </w:r>
          <w:r>
            <w:tab/>
          </w:r>
          <w:r>
            <w:fldChar w:fldCharType="begin"/>
          </w:r>
          <w:r>
            <w:instrText xml:space="preserve"> PAGEREF _Toc26027 \h </w:instrText>
          </w:r>
          <w:r>
            <w:fldChar w:fldCharType="separate"/>
          </w:r>
          <w:r>
            <w:t>- 5 -</w:t>
          </w:r>
          <w:r>
            <w:fldChar w:fldCharType="end"/>
          </w:r>
          <w:r>
            <w:rPr>
              <w:bCs/>
              <w:szCs w:val="30"/>
              <w:lang w:val="zh-CN"/>
            </w:rPr>
            <w:fldChar w:fldCharType="end"/>
          </w:r>
        </w:p>
        <w:p w14:paraId="36E7128A">
          <w:pPr>
            <w:pStyle w:val="12"/>
            <w:tabs>
              <w:tab w:val="right" w:leader="dot" w:pos="8306"/>
              <w:tab w:val="clear" w:pos="8296"/>
            </w:tabs>
          </w:pPr>
          <w:r>
            <w:rPr>
              <w:bCs/>
              <w:szCs w:val="30"/>
              <w:lang w:val="zh-CN"/>
            </w:rPr>
            <w:fldChar w:fldCharType="begin"/>
          </w:r>
          <w:r>
            <w:rPr>
              <w:bCs/>
              <w:szCs w:val="30"/>
              <w:lang w:val="zh-CN"/>
            </w:rPr>
            <w:instrText xml:space="preserve"> HYPERLINK \l _Toc23940 </w:instrText>
          </w:r>
          <w:r>
            <w:rPr>
              <w:bCs/>
              <w:szCs w:val="30"/>
              <w:lang w:val="zh-CN"/>
            </w:rPr>
            <w:fldChar w:fldCharType="separate"/>
          </w:r>
          <w:r>
            <w:rPr>
              <w:rFonts w:hint="eastAsia" w:ascii="方正黑体_GBK" w:hAnsi="方正黑体_GBK" w:eastAsia="方正黑体_GBK" w:cs="方正黑体_GBK"/>
            </w:rPr>
            <w:t>四、事故原因分析</w:t>
          </w:r>
          <w:r>
            <w:tab/>
          </w:r>
          <w:r>
            <w:fldChar w:fldCharType="begin"/>
          </w:r>
          <w:r>
            <w:instrText xml:space="preserve"> PAGEREF _Toc23940 \h </w:instrText>
          </w:r>
          <w:r>
            <w:fldChar w:fldCharType="separate"/>
          </w:r>
          <w:r>
            <w:t>- 5 -</w:t>
          </w:r>
          <w:r>
            <w:fldChar w:fldCharType="end"/>
          </w:r>
          <w:r>
            <w:rPr>
              <w:bCs/>
              <w:szCs w:val="30"/>
              <w:lang w:val="zh-CN"/>
            </w:rPr>
            <w:fldChar w:fldCharType="end"/>
          </w:r>
        </w:p>
        <w:p w14:paraId="58BB5969">
          <w:pPr>
            <w:pStyle w:val="14"/>
            <w:tabs>
              <w:tab w:val="right" w:leader="dot" w:pos="8306"/>
              <w:tab w:val="clear" w:pos="8296"/>
            </w:tabs>
          </w:pPr>
          <w:r>
            <w:rPr>
              <w:bCs/>
              <w:szCs w:val="30"/>
              <w:lang w:val="zh-CN"/>
            </w:rPr>
            <w:fldChar w:fldCharType="begin"/>
          </w:r>
          <w:r>
            <w:rPr>
              <w:bCs/>
              <w:szCs w:val="30"/>
              <w:lang w:val="zh-CN"/>
            </w:rPr>
            <w:instrText xml:space="preserve"> HYPERLINK \l _Toc28648 </w:instrText>
          </w:r>
          <w:r>
            <w:rPr>
              <w:bCs/>
              <w:szCs w:val="30"/>
              <w:lang w:val="zh-CN"/>
            </w:rPr>
            <w:fldChar w:fldCharType="separate"/>
          </w:r>
          <w:r>
            <w:rPr>
              <w:rFonts w:hint="eastAsia" w:ascii="方正楷体_GBK" w:hAnsi="方正楷体_GBK" w:eastAsia="方正楷体_GBK" w:cs="方正楷体_GBK"/>
              <w:bCs w:val="0"/>
            </w:rPr>
            <w:t>（一）起火原因</w:t>
          </w:r>
          <w:r>
            <w:tab/>
          </w:r>
          <w:r>
            <w:fldChar w:fldCharType="begin"/>
          </w:r>
          <w:r>
            <w:instrText xml:space="preserve"> PAGEREF _Toc28648 \h </w:instrText>
          </w:r>
          <w:r>
            <w:fldChar w:fldCharType="separate"/>
          </w:r>
          <w:r>
            <w:t>- 5 -</w:t>
          </w:r>
          <w:r>
            <w:fldChar w:fldCharType="end"/>
          </w:r>
          <w:r>
            <w:rPr>
              <w:bCs/>
              <w:szCs w:val="30"/>
              <w:lang w:val="zh-CN"/>
            </w:rPr>
            <w:fldChar w:fldCharType="end"/>
          </w:r>
        </w:p>
        <w:p w14:paraId="47ABE736">
          <w:pPr>
            <w:pStyle w:val="14"/>
            <w:tabs>
              <w:tab w:val="right" w:leader="dot" w:pos="8306"/>
              <w:tab w:val="clear" w:pos="8296"/>
            </w:tabs>
          </w:pPr>
          <w:r>
            <w:rPr>
              <w:bCs/>
              <w:szCs w:val="30"/>
              <w:lang w:val="zh-CN"/>
            </w:rPr>
            <w:fldChar w:fldCharType="begin"/>
          </w:r>
          <w:r>
            <w:rPr>
              <w:bCs/>
              <w:szCs w:val="30"/>
              <w:lang w:val="zh-CN"/>
            </w:rPr>
            <w:instrText xml:space="preserve"> HYPERLINK \l _Toc24861 </w:instrText>
          </w:r>
          <w:r>
            <w:rPr>
              <w:bCs/>
              <w:szCs w:val="30"/>
              <w:lang w:val="zh-CN"/>
            </w:rPr>
            <w:fldChar w:fldCharType="separate"/>
          </w:r>
          <w:r>
            <w:rPr>
              <w:rFonts w:hint="eastAsia" w:ascii="方正楷体_GBK" w:hAnsi="方正楷体_GBK" w:eastAsia="方正楷体_GBK" w:cs="方正楷体_GBK"/>
              <w:bCs w:val="0"/>
            </w:rPr>
            <w:t>（二）灾害成因</w:t>
          </w:r>
          <w:r>
            <w:tab/>
          </w:r>
          <w:r>
            <w:fldChar w:fldCharType="begin"/>
          </w:r>
          <w:r>
            <w:instrText xml:space="preserve"> PAGEREF _Toc24861 \h </w:instrText>
          </w:r>
          <w:r>
            <w:fldChar w:fldCharType="separate"/>
          </w:r>
          <w:r>
            <w:t>- 5 -</w:t>
          </w:r>
          <w:r>
            <w:fldChar w:fldCharType="end"/>
          </w:r>
          <w:r>
            <w:rPr>
              <w:bCs/>
              <w:szCs w:val="30"/>
              <w:lang w:val="zh-CN"/>
            </w:rPr>
            <w:fldChar w:fldCharType="end"/>
          </w:r>
        </w:p>
        <w:p w14:paraId="0C69A829">
          <w:pPr>
            <w:pStyle w:val="12"/>
            <w:tabs>
              <w:tab w:val="right" w:leader="dot" w:pos="8306"/>
              <w:tab w:val="clear" w:pos="8296"/>
            </w:tabs>
          </w:pPr>
          <w:r>
            <w:rPr>
              <w:bCs/>
              <w:szCs w:val="30"/>
              <w:lang w:val="zh-CN"/>
            </w:rPr>
            <w:fldChar w:fldCharType="begin"/>
          </w:r>
          <w:r>
            <w:rPr>
              <w:bCs/>
              <w:szCs w:val="30"/>
              <w:lang w:val="zh-CN"/>
            </w:rPr>
            <w:instrText xml:space="preserve"> HYPERLINK \l _Toc4558 </w:instrText>
          </w:r>
          <w:r>
            <w:rPr>
              <w:bCs/>
              <w:szCs w:val="30"/>
              <w:lang w:val="zh-CN"/>
            </w:rPr>
            <w:fldChar w:fldCharType="separate"/>
          </w:r>
          <w:r>
            <w:rPr>
              <w:rFonts w:hint="eastAsia" w:ascii="方正黑体_GBK" w:hAnsi="方正黑体_GBK" w:eastAsia="方正黑体_GBK" w:cs="方正黑体_GBK"/>
            </w:rPr>
            <w:t>五、</w:t>
          </w:r>
          <w:r>
            <w:rPr>
              <w:rFonts w:hint="eastAsia" w:ascii="方正黑体_GBK" w:hAnsi="方正黑体_GBK" w:eastAsia="方正黑体_GBK" w:cs="方正黑体_GBK"/>
              <w:lang w:val="en-US" w:eastAsia="zh-CN"/>
            </w:rPr>
            <w:t>事故单位、有关部门存在</w:t>
          </w:r>
          <w:r>
            <w:rPr>
              <w:rFonts w:hint="eastAsia" w:ascii="方正黑体_GBK" w:hAnsi="方正黑体_GBK" w:eastAsia="方正黑体_GBK" w:cs="方正黑体_GBK"/>
            </w:rPr>
            <w:t>的问题</w:t>
          </w:r>
          <w:r>
            <w:tab/>
          </w:r>
          <w:r>
            <w:fldChar w:fldCharType="begin"/>
          </w:r>
          <w:r>
            <w:instrText xml:space="preserve"> PAGEREF _Toc4558 \h </w:instrText>
          </w:r>
          <w:r>
            <w:fldChar w:fldCharType="separate"/>
          </w:r>
          <w:r>
            <w:t>- 7 -</w:t>
          </w:r>
          <w:r>
            <w:fldChar w:fldCharType="end"/>
          </w:r>
          <w:r>
            <w:rPr>
              <w:bCs/>
              <w:szCs w:val="30"/>
              <w:lang w:val="zh-CN"/>
            </w:rPr>
            <w:fldChar w:fldCharType="end"/>
          </w:r>
        </w:p>
        <w:p w14:paraId="3FAAEA55">
          <w:pPr>
            <w:pStyle w:val="14"/>
            <w:tabs>
              <w:tab w:val="right" w:leader="dot" w:pos="8306"/>
              <w:tab w:val="clear" w:pos="8296"/>
            </w:tabs>
          </w:pPr>
          <w:r>
            <w:rPr>
              <w:bCs/>
              <w:szCs w:val="30"/>
              <w:lang w:val="zh-CN"/>
            </w:rPr>
            <w:fldChar w:fldCharType="begin"/>
          </w:r>
          <w:r>
            <w:rPr>
              <w:bCs/>
              <w:szCs w:val="30"/>
              <w:lang w:val="zh-CN"/>
            </w:rPr>
            <w:instrText xml:space="preserve"> HYPERLINK \l _Toc14977 </w:instrText>
          </w:r>
          <w:r>
            <w:rPr>
              <w:bCs/>
              <w:szCs w:val="30"/>
              <w:lang w:val="zh-CN"/>
            </w:rPr>
            <w:fldChar w:fldCharType="separate"/>
          </w:r>
          <w:r>
            <w:rPr>
              <w:rFonts w:hint="eastAsia" w:ascii="方正楷体_GBK" w:hAnsi="方正楷体_GBK" w:eastAsia="方正楷体_GBK" w:cs="方正楷体_GBK"/>
              <w:bCs w:val="0"/>
            </w:rPr>
            <w:t>（一）事故</w:t>
          </w:r>
          <w:r>
            <w:rPr>
              <w:rFonts w:hint="eastAsia" w:ascii="方正楷体_GBK" w:hAnsi="方正楷体_GBK" w:eastAsia="方正楷体_GBK" w:cs="方正楷体_GBK"/>
              <w:bCs w:val="0"/>
              <w:lang w:val="en-US" w:eastAsia="zh-CN"/>
            </w:rPr>
            <w:t>单位</w:t>
          </w:r>
          <w:r>
            <w:tab/>
          </w:r>
          <w:r>
            <w:fldChar w:fldCharType="begin"/>
          </w:r>
          <w:r>
            <w:instrText xml:space="preserve"> PAGEREF _Toc14977 \h </w:instrText>
          </w:r>
          <w:r>
            <w:fldChar w:fldCharType="separate"/>
          </w:r>
          <w:r>
            <w:t>- 7 -</w:t>
          </w:r>
          <w:r>
            <w:fldChar w:fldCharType="end"/>
          </w:r>
          <w:r>
            <w:rPr>
              <w:bCs/>
              <w:szCs w:val="30"/>
              <w:lang w:val="zh-CN"/>
            </w:rPr>
            <w:fldChar w:fldCharType="end"/>
          </w:r>
        </w:p>
        <w:p w14:paraId="759292CE">
          <w:pPr>
            <w:pStyle w:val="14"/>
            <w:tabs>
              <w:tab w:val="right" w:leader="dot" w:pos="8306"/>
              <w:tab w:val="clear" w:pos="8296"/>
            </w:tabs>
          </w:pPr>
          <w:r>
            <w:rPr>
              <w:bCs/>
              <w:szCs w:val="30"/>
              <w:lang w:val="zh-CN"/>
            </w:rPr>
            <w:fldChar w:fldCharType="begin"/>
          </w:r>
          <w:r>
            <w:rPr>
              <w:bCs/>
              <w:szCs w:val="30"/>
              <w:lang w:val="zh-CN"/>
            </w:rPr>
            <w:instrText xml:space="preserve"> HYPERLINK \l _Toc30982 </w:instrText>
          </w:r>
          <w:r>
            <w:rPr>
              <w:bCs/>
              <w:szCs w:val="30"/>
              <w:lang w:val="zh-CN"/>
            </w:rPr>
            <w:fldChar w:fldCharType="separate"/>
          </w:r>
          <w:r>
            <w:rPr>
              <w:rFonts w:hint="eastAsia" w:ascii="方正楷体_GBK" w:hAnsi="方正楷体_GBK" w:eastAsia="方正楷体_GBK" w:cs="方正楷体_GBK"/>
              <w:bCs w:val="0"/>
            </w:rPr>
            <w:t>（二）</w:t>
          </w:r>
          <w:r>
            <w:rPr>
              <w:rFonts w:hint="eastAsia" w:ascii="方正楷体_GBK" w:hAnsi="方正楷体_GBK" w:eastAsia="方正楷体_GBK" w:cs="方正楷体_GBK"/>
              <w:bCs w:val="0"/>
              <w:lang w:val="en-US" w:eastAsia="zh-CN"/>
            </w:rPr>
            <w:t>有关部门</w:t>
          </w:r>
          <w:r>
            <w:tab/>
          </w:r>
          <w:r>
            <w:fldChar w:fldCharType="begin"/>
          </w:r>
          <w:r>
            <w:instrText xml:space="preserve"> PAGEREF _Toc30982 \h </w:instrText>
          </w:r>
          <w:r>
            <w:fldChar w:fldCharType="separate"/>
          </w:r>
          <w:r>
            <w:t>- 7 -</w:t>
          </w:r>
          <w:r>
            <w:fldChar w:fldCharType="end"/>
          </w:r>
          <w:r>
            <w:rPr>
              <w:bCs/>
              <w:szCs w:val="30"/>
              <w:lang w:val="zh-CN"/>
            </w:rPr>
            <w:fldChar w:fldCharType="end"/>
          </w:r>
        </w:p>
        <w:p w14:paraId="67C3AA78">
          <w:pPr>
            <w:pStyle w:val="12"/>
            <w:tabs>
              <w:tab w:val="right" w:leader="dot" w:pos="8306"/>
              <w:tab w:val="clear" w:pos="8296"/>
            </w:tabs>
          </w:pPr>
          <w:r>
            <w:rPr>
              <w:bCs/>
              <w:szCs w:val="30"/>
              <w:lang w:val="zh-CN"/>
            </w:rPr>
            <w:fldChar w:fldCharType="begin"/>
          </w:r>
          <w:r>
            <w:rPr>
              <w:bCs/>
              <w:szCs w:val="30"/>
              <w:lang w:val="zh-CN"/>
            </w:rPr>
            <w:instrText xml:space="preserve"> HYPERLINK \l _Toc22522 </w:instrText>
          </w:r>
          <w:r>
            <w:rPr>
              <w:bCs/>
              <w:szCs w:val="30"/>
              <w:lang w:val="zh-CN"/>
            </w:rPr>
            <w:fldChar w:fldCharType="separate"/>
          </w:r>
          <w:r>
            <w:rPr>
              <w:rFonts w:hint="eastAsia" w:ascii="方正黑体_GBK" w:hAnsi="方正黑体_GBK" w:eastAsia="方正黑体_GBK" w:cs="方正黑体_GBK"/>
            </w:rPr>
            <w:t>六、</w:t>
          </w:r>
          <w:r>
            <w:rPr>
              <w:rFonts w:hint="eastAsia" w:ascii="方正黑体_GBK" w:hAnsi="方正黑体_GBK" w:eastAsia="方正黑体_GBK" w:cs="方正黑体_GBK"/>
              <w:lang w:val="en-US" w:eastAsia="zh-CN"/>
            </w:rPr>
            <w:t>对事故相</w:t>
          </w:r>
          <w:r>
            <w:rPr>
              <w:rFonts w:hint="eastAsia" w:ascii="方正黑体_GBK" w:hAnsi="方正黑体_GBK" w:eastAsia="方正黑体_GBK" w:cs="方正黑体_GBK"/>
            </w:rPr>
            <w:t>关</w:t>
          </w:r>
          <w:r>
            <w:rPr>
              <w:rFonts w:hint="eastAsia" w:ascii="方正黑体_GBK" w:hAnsi="方正黑体_GBK" w:eastAsia="方正黑体_GBK" w:cs="方正黑体_GBK"/>
              <w:lang w:val="en-US" w:eastAsia="zh-CN"/>
            </w:rPr>
            <w:t>责任</w:t>
          </w:r>
          <w:r>
            <w:rPr>
              <w:rFonts w:hint="eastAsia" w:ascii="方正黑体_GBK" w:hAnsi="方正黑体_GBK" w:eastAsia="方正黑体_GBK" w:cs="方正黑体_GBK"/>
            </w:rPr>
            <w:t>人员的</w:t>
          </w:r>
          <w:r>
            <w:rPr>
              <w:rFonts w:hint="eastAsia" w:ascii="方正黑体_GBK" w:hAnsi="方正黑体_GBK" w:eastAsia="方正黑体_GBK" w:cs="方正黑体_GBK"/>
              <w:lang w:val="en-US" w:eastAsia="zh-CN"/>
            </w:rPr>
            <w:t>处理意见</w:t>
          </w:r>
          <w:r>
            <w:tab/>
          </w:r>
          <w:r>
            <w:fldChar w:fldCharType="begin"/>
          </w:r>
          <w:r>
            <w:instrText xml:space="preserve"> PAGEREF _Toc22522 \h </w:instrText>
          </w:r>
          <w:r>
            <w:fldChar w:fldCharType="separate"/>
          </w:r>
          <w:r>
            <w:t>- 9 -</w:t>
          </w:r>
          <w:r>
            <w:fldChar w:fldCharType="end"/>
          </w:r>
          <w:r>
            <w:rPr>
              <w:bCs/>
              <w:szCs w:val="30"/>
              <w:lang w:val="zh-CN"/>
            </w:rPr>
            <w:fldChar w:fldCharType="end"/>
          </w:r>
        </w:p>
        <w:p w14:paraId="52694BA6">
          <w:pPr>
            <w:pStyle w:val="14"/>
            <w:tabs>
              <w:tab w:val="right" w:leader="dot" w:pos="8306"/>
              <w:tab w:val="clear" w:pos="8296"/>
            </w:tabs>
          </w:pPr>
          <w:r>
            <w:rPr>
              <w:bCs/>
              <w:szCs w:val="30"/>
              <w:lang w:val="zh-CN"/>
            </w:rPr>
            <w:fldChar w:fldCharType="begin"/>
          </w:r>
          <w:r>
            <w:rPr>
              <w:bCs/>
              <w:szCs w:val="30"/>
              <w:lang w:val="zh-CN"/>
            </w:rPr>
            <w:instrText xml:space="preserve"> HYPERLINK \l _Toc28068 </w:instrText>
          </w:r>
          <w:r>
            <w:rPr>
              <w:bCs/>
              <w:szCs w:val="30"/>
              <w:lang w:val="zh-CN"/>
            </w:rPr>
            <w:fldChar w:fldCharType="separate"/>
          </w:r>
          <w:r>
            <w:rPr>
              <w:rFonts w:hint="eastAsia" w:ascii="方正楷体_GBK" w:hAnsi="方正楷体_GBK" w:eastAsia="方正楷体_GBK" w:cs="方正楷体_GBK"/>
              <w:bCs w:val="0"/>
              <w:lang w:val="en-US" w:eastAsia="zh-CN"/>
            </w:rPr>
            <w:t>（一）</w:t>
          </w:r>
          <w:r>
            <w:rPr>
              <w:rFonts w:hint="eastAsia" w:ascii="方正楷体_GBK" w:hAnsi="方正楷体_GBK" w:eastAsia="方正楷体_GBK" w:cs="方正楷体_GBK"/>
              <w:bCs w:val="0"/>
            </w:rPr>
            <w:t>建议追究刑事责任的人员</w:t>
          </w:r>
          <w:r>
            <w:tab/>
          </w:r>
          <w:r>
            <w:fldChar w:fldCharType="begin"/>
          </w:r>
          <w:r>
            <w:instrText xml:space="preserve"> PAGEREF _Toc28068 \h </w:instrText>
          </w:r>
          <w:r>
            <w:fldChar w:fldCharType="separate"/>
          </w:r>
          <w:r>
            <w:t>- 9 -</w:t>
          </w:r>
          <w:r>
            <w:fldChar w:fldCharType="end"/>
          </w:r>
          <w:r>
            <w:rPr>
              <w:bCs/>
              <w:szCs w:val="30"/>
              <w:lang w:val="zh-CN"/>
            </w:rPr>
            <w:fldChar w:fldCharType="end"/>
          </w:r>
        </w:p>
        <w:p w14:paraId="297EC73B">
          <w:pPr>
            <w:pStyle w:val="14"/>
            <w:tabs>
              <w:tab w:val="right" w:leader="dot" w:pos="8306"/>
              <w:tab w:val="clear" w:pos="8296"/>
            </w:tabs>
          </w:pPr>
          <w:r>
            <w:rPr>
              <w:bCs/>
              <w:szCs w:val="30"/>
              <w:lang w:val="zh-CN"/>
            </w:rPr>
            <w:fldChar w:fldCharType="begin"/>
          </w:r>
          <w:r>
            <w:rPr>
              <w:bCs/>
              <w:szCs w:val="30"/>
              <w:lang w:val="zh-CN"/>
            </w:rPr>
            <w:instrText xml:space="preserve"> HYPERLINK \l _Toc26338 </w:instrText>
          </w:r>
          <w:r>
            <w:rPr>
              <w:bCs/>
              <w:szCs w:val="30"/>
              <w:lang w:val="zh-CN"/>
            </w:rPr>
            <w:fldChar w:fldCharType="separate"/>
          </w:r>
          <w:r>
            <w:rPr>
              <w:rFonts w:hint="eastAsia" w:ascii="方正楷体_GBK" w:hAnsi="方正楷体_GBK" w:eastAsia="方正楷体_GBK" w:cs="方正楷体_GBK"/>
              <w:bCs w:val="0"/>
              <w:lang w:val="en-US" w:eastAsia="zh-CN"/>
            </w:rPr>
            <w:t>（二）建议给予党纪、政务处理的人员</w:t>
          </w:r>
          <w:r>
            <w:tab/>
          </w:r>
          <w:r>
            <w:fldChar w:fldCharType="begin"/>
          </w:r>
          <w:r>
            <w:instrText xml:space="preserve"> PAGEREF _Toc26338 \h </w:instrText>
          </w:r>
          <w:r>
            <w:fldChar w:fldCharType="separate"/>
          </w:r>
          <w:r>
            <w:t>- 9 -</w:t>
          </w:r>
          <w:r>
            <w:fldChar w:fldCharType="end"/>
          </w:r>
          <w:r>
            <w:rPr>
              <w:bCs/>
              <w:szCs w:val="30"/>
              <w:lang w:val="zh-CN"/>
            </w:rPr>
            <w:fldChar w:fldCharType="end"/>
          </w:r>
        </w:p>
        <w:p w14:paraId="51C4C05B">
          <w:pPr>
            <w:pStyle w:val="12"/>
            <w:tabs>
              <w:tab w:val="right" w:leader="dot" w:pos="8306"/>
              <w:tab w:val="clear" w:pos="8296"/>
            </w:tabs>
          </w:pPr>
          <w:r>
            <w:rPr>
              <w:bCs/>
              <w:szCs w:val="30"/>
              <w:lang w:val="zh-CN"/>
            </w:rPr>
            <w:fldChar w:fldCharType="begin"/>
          </w:r>
          <w:r>
            <w:rPr>
              <w:bCs/>
              <w:szCs w:val="30"/>
              <w:lang w:val="zh-CN"/>
            </w:rPr>
            <w:instrText xml:space="preserve"> HYPERLINK \l _Toc28839 </w:instrText>
          </w:r>
          <w:r>
            <w:rPr>
              <w:bCs/>
              <w:szCs w:val="30"/>
              <w:lang w:val="zh-CN"/>
            </w:rPr>
            <w:fldChar w:fldCharType="separate"/>
          </w:r>
          <w:r>
            <w:rPr>
              <w:rFonts w:hint="eastAsia" w:ascii="方正黑体_GBK" w:hAnsi="方正黑体_GBK" w:eastAsia="方正黑体_GBK" w:cs="方正黑体_GBK"/>
              <w:lang w:val="en-US" w:eastAsia="zh-CN"/>
            </w:rPr>
            <w:t>七</w:t>
          </w:r>
          <w:r>
            <w:rPr>
              <w:rFonts w:hint="eastAsia" w:ascii="方正黑体_GBK" w:hAnsi="方正黑体_GBK" w:eastAsia="方正黑体_GBK" w:cs="方正黑体_GBK"/>
            </w:rPr>
            <w:t>、事故主要教训</w:t>
          </w:r>
          <w:r>
            <w:tab/>
          </w:r>
          <w:r>
            <w:fldChar w:fldCharType="begin"/>
          </w:r>
          <w:r>
            <w:instrText xml:space="preserve"> PAGEREF _Toc28839 \h </w:instrText>
          </w:r>
          <w:r>
            <w:fldChar w:fldCharType="separate"/>
          </w:r>
          <w:r>
            <w:t>- 9 -</w:t>
          </w:r>
          <w:r>
            <w:fldChar w:fldCharType="end"/>
          </w:r>
          <w:r>
            <w:rPr>
              <w:bCs/>
              <w:szCs w:val="30"/>
              <w:lang w:val="zh-CN"/>
            </w:rPr>
            <w:fldChar w:fldCharType="end"/>
          </w:r>
        </w:p>
        <w:p w14:paraId="4A577A07">
          <w:pPr>
            <w:pStyle w:val="14"/>
            <w:tabs>
              <w:tab w:val="right" w:leader="dot" w:pos="8306"/>
              <w:tab w:val="clear" w:pos="8296"/>
            </w:tabs>
          </w:pPr>
          <w:r>
            <w:rPr>
              <w:bCs/>
              <w:szCs w:val="30"/>
              <w:lang w:val="zh-CN"/>
            </w:rPr>
            <w:fldChar w:fldCharType="begin"/>
          </w:r>
          <w:r>
            <w:rPr>
              <w:bCs/>
              <w:szCs w:val="30"/>
              <w:lang w:val="zh-CN"/>
            </w:rPr>
            <w:instrText xml:space="preserve"> HYPERLINK \l _Toc17997 </w:instrText>
          </w:r>
          <w:r>
            <w:rPr>
              <w:bCs/>
              <w:szCs w:val="30"/>
              <w:lang w:val="zh-CN"/>
            </w:rPr>
            <w:fldChar w:fldCharType="separate"/>
          </w:r>
          <w:r>
            <w:rPr>
              <w:rFonts w:hint="eastAsia" w:ascii="方正楷体_GBK" w:hAnsi="方正楷体_GBK" w:eastAsia="方正楷体_GBK" w:cs="方正楷体_GBK"/>
              <w:bCs w:val="0"/>
              <w:lang w:val="en-US" w:eastAsia="zh-CN"/>
            </w:rPr>
            <w:t>（一）经营者消防安全主体责任不落实</w:t>
          </w:r>
          <w:r>
            <w:tab/>
          </w:r>
          <w:r>
            <w:fldChar w:fldCharType="begin"/>
          </w:r>
          <w:r>
            <w:instrText xml:space="preserve"> PAGEREF _Toc17997 \h </w:instrText>
          </w:r>
          <w:r>
            <w:fldChar w:fldCharType="separate"/>
          </w:r>
          <w:r>
            <w:t>- 9 -</w:t>
          </w:r>
          <w:r>
            <w:fldChar w:fldCharType="end"/>
          </w:r>
          <w:r>
            <w:rPr>
              <w:bCs/>
              <w:szCs w:val="30"/>
              <w:lang w:val="zh-CN"/>
            </w:rPr>
            <w:fldChar w:fldCharType="end"/>
          </w:r>
        </w:p>
        <w:p w14:paraId="2A92C3DF">
          <w:pPr>
            <w:pStyle w:val="14"/>
            <w:tabs>
              <w:tab w:val="right" w:leader="dot" w:pos="8306"/>
              <w:tab w:val="clear" w:pos="8296"/>
            </w:tabs>
          </w:pPr>
          <w:r>
            <w:rPr>
              <w:bCs/>
              <w:szCs w:val="30"/>
              <w:lang w:val="zh-CN"/>
            </w:rPr>
            <w:fldChar w:fldCharType="begin"/>
          </w:r>
          <w:r>
            <w:rPr>
              <w:bCs/>
              <w:szCs w:val="30"/>
              <w:lang w:val="zh-CN"/>
            </w:rPr>
            <w:instrText xml:space="preserve"> HYPERLINK \l _Toc12841 </w:instrText>
          </w:r>
          <w:r>
            <w:rPr>
              <w:bCs/>
              <w:szCs w:val="30"/>
              <w:lang w:val="zh-CN"/>
            </w:rPr>
            <w:fldChar w:fldCharType="separate"/>
          </w:r>
          <w:r>
            <w:rPr>
              <w:rFonts w:hint="eastAsia" w:ascii="方正楷体_GBK" w:hAnsi="方正楷体_GBK" w:eastAsia="方正楷体_GBK" w:cs="方正楷体_GBK"/>
              <w:bCs w:val="0"/>
              <w:kern w:val="2"/>
              <w:lang w:val="en-US" w:eastAsia="zh-CN" w:bidi="ar-SA"/>
            </w:rPr>
            <w:t>（二）疏散逃生和自救能力不足</w:t>
          </w:r>
          <w:r>
            <w:tab/>
          </w:r>
          <w:r>
            <w:fldChar w:fldCharType="begin"/>
          </w:r>
          <w:r>
            <w:instrText xml:space="preserve"> PAGEREF _Toc12841 \h </w:instrText>
          </w:r>
          <w:r>
            <w:fldChar w:fldCharType="separate"/>
          </w:r>
          <w:r>
            <w:t>- 10 -</w:t>
          </w:r>
          <w:r>
            <w:fldChar w:fldCharType="end"/>
          </w:r>
          <w:r>
            <w:rPr>
              <w:bCs/>
              <w:szCs w:val="30"/>
              <w:lang w:val="zh-CN"/>
            </w:rPr>
            <w:fldChar w:fldCharType="end"/>
          </w:r>
        </w:p>
        <w:p w14:paraId="6978A921">
          <w:pPr>
            <w:pStyle w:val="14"/>
            <w:tabs>
              <w:tab w:val="right" w:leader="dot" w:pos="8306"/>
              <w:tab w:val="clear" w:pos="8296"/>
            </w:tabs>
          </w:pPr>
          <w:r>
            <w:rPr>
              <w:bCs/>
              <w:szCs w:val="30"/>
              <w:lang w:val="zh-CN"/>
            </w:rPr>
            <w:fldChar w:fldCharType="begin"/>
          </w:r>
          <w:r>
            <w:rPr>
              <w:bCs/>
              <w:szCs w:val="30"/>
              <w:lang w:val="zh-CN"/>
            </w:rPr>
            <w:instrText xml:space="preserve"> HYPERLINK \l _Toc5914 </w:instrText>
          </w:r>
          <w:r>
            <w:rPr>
              <w:bCs/>
              <w:szCs w:val="30"/>
              <w:lang w:val="zh-CN"/>
            </w:rPr>
            <w:fldChar w:fldCharType="separate"/>
          </w:r>
          <w:r>
            <w:rPr>
              <w:rFonts w:hint="eastAsia" w:ascii="方正楷体_GBK" w:hAnsi="方正楷体_GBK" w:eastAsia="方正楷体_GBK" w:cs="方正楷体_GBK"/>
              <w:bCs w:val="0"/>
              <w:kern w:val="2"/>
              <w:lang w:val="en-US" w:eastAsia="zh-CN" w:bidi="ar-SA"/>
            </w:rPr>
            <w:t>（三）行政监管存在监管不到位问题</w:t>
          </w:r>
          <w:r>
            <w:tab/>
          </w:r>
          <w:r>
            <w:fldChar w:fldCharType="begin"/>
          </w:r>
          <w:r>
            <w:instrText xml:space="preserve"> PAGEREF _Toc5914 \h </w:instrText>
          </w:r>
          <w:r>
            <w:fldChar w:fldCharType="separate"/>
          </w:r>
          <w:r>
            <w:t>- 10 -</w:t>
          </w:r>
          <w:r>
            <w:fldChar w:fldCharType="end"/>
          </w:r>
          <w:r>
            <w:rPr>
              <w:bCs/>
              <w:szCs w:val="30"/>
              <w:lang w:val="zh-CN"/>
            </w:rPr>
            <w:fldChar w:fldCharType="end"/>
          </w:r>
        </w:p>
        <w:p w14:paraId="7194CED3">
          <w:pPr>
            <w:pStyle w:val="14"/>
            <w:tabs>
              <w:tab w:val="right" w:leader="dot" w:pos="8306"/>
              <w:tab w:val="clear" w:pos="8296"/>
            </w:tabs>
          </w:pPr>
          <w:r>
            <w:rPr>
              <w:bCs/>
              <w:szCs w:val="30"/>
              <w:lang w:val="zh-CN"/>
            </w:rPr>
            <w:fldChar w:fldCharType="begin"/>
          </w:r>
          <w:r>
            <w:rPr>
              <w:bCs/>
              <w:szCs w:val="30"/>
              <w:lang w:val="zh-CN"/>
            </w:rPr>
            <w:instrText xml:space="preserve"> HYPERLINK \l _Toc25069 </w:instrText>
          </w:r>
          <w:r>
            <w:rPr>
              <w:bCs/>
              <w:szCs w:val="30"/>
              <w:lang w:val="zh-CN"/>
            </w:rPr>
            <w:fldChar w:fldCharType="separate"/>
          </w:r>
          <w:r>
            <w:rPr>
              <w:rFonts w:hint="eastAsia" w:ascii="方正楷体_GBK" w:hAnsi="方正楷体_GBK" w:eastAsia="方正楷体_GBK" w:cs="方正楷体_GBK"/>
              <w:bCs w:val="0"/>
              <w:kern w:val="2"/>
              <w:lang w:val="en-US" w:eastAsia="zh-CN" w:bidi="ar-SA"/>
            </w:rPr>
            <w:t>（四）基层消防综合治理工作存在问题</w:t>
          </w:r>
          <w:r>
            <w:tab/>
          </w:r>
          <w:r>
            <w:fldChar w:fldCharType="begin"/>
          </w:r>
          <w:r>
            <w:instrText xml:space="preserve"> PAGEREF _Toc25069 \h </w:instrText>
          </w:r>
          <w:r>
            <w:fldChar w:fldCharType="separate"/>
          </w:r>
          <w:r>
            <w:t>- 10 -</w:t>
          </w:r>
          <w:r>
            <w:fldChar w:fldCharType="end"/>
          </w:r>
          <w:r>
            <w:rPr>
              <w:bCs/>
              <w:szCs w:val="30"/>
              <w:lang w:val="zh-CN"/>
            </w:rPr>
            <w:fldChar w:fldCharType="end"/>
          </w:r>
        </w:p>
        <w:p w14:paraId="07C13C01">
          <w:pPr>
            <w:pStyle w:val="12"/>
            <w:tabs>
              <w:tab w:val="right" w:leader="dot" w:pos="8306"/>
              <w:tab w:val="clear" w:pos="8296"/>
            </w:tabs>
          </w:pPr>
          <w:r>
            <w:rPr>
              <w:bCs/>
              <w:szCs w:val="30"/>
              <w:lang w:val="zh-CN"/>
            </w:rPr>
            <w:fldChar w:fldCharType="begin"/>
          </w:r>
          <w:r>
            <w:rPr>
              <w:bCs/>
              <w:szCs w:val="30"/>
              <w:lang w:val="zh-CN"/>
            </w:rPr>
            <w:instrText xml:space="preserve"> HYPERLINK \l _Toc31470 </w:instrText>
          </w:r>
          <w:r>
            <w:rPr>
              <w:bCs/>
              <w:szCs w:val="30"/>
              <w:lang w:val="zh-CN"/>
            </w:rPr>
            <w:fldChar w:fldCharType="separate"/>
          </w:r>
          <w:r>
            <w:rPr>
              <w:rFonts w:hint="eastAsia" w:ascii="方正黑体_GBK" w:hAnsi="方正黑体_GBK" w:eastAsia="方正黑体_GBK" w:cs="方正黑体_GBK"/>
              <w:lang w:val="en-US" w:eastAsia="zh-CN"/>
            </w:rPr>
            <w:t>八</w:t>
          </w:r>
          <w:r>
            <w:rPr>
              <w:rFonts w:hint="eastAsia" w:ascii="方正黑体_GBK" w:hAnsi="方正黑体_GBK" w:eastAsia="方正黑体_GBK" w:cs="方正黑体_GBK"/>
            </w:rPr>
            <w:t>、事故的防范和整改措施</w:t>
          </w:r>
          <w:r>
            <w:tab/>
          </w:r>
          <w:r>
            <w:fldChar w:fldCharType="begin"/>
          </w:r>
          <w:r>
            <w:instrText xml:space="preserve"> PAGEREF _Toc31470 \h </w:instrText>
          </w:r>
          <w:r>
            <w:fldChar w:fldCharType="separate"/>
          </w:r>
          <w:r>
            <w:t>- 10 -</w:t>
          </w:r>
          <w:r>
            <w:fldChar w:fldCharType="end"/>
          </w:r>
          <w:r>
            <w:rPr>
              <w:bCs/>
              <w:szCs w:val="30"/>
              <w:lang w:val="zh-CN"/>
            </w:rPr>
            <w:fldChar w:fldCharType="end"/>
          </w:r>
        </w:p>
        <w:p w14:paraId="3896F0C7">
          <w:pPr>
            <w:pStyle w:val="14"/>
            <w:tabs>
              <w:tab w:val="right" w:leader="dot" w:pos="8306"/>
              <w:tab w:val="clear" w:pos="8296"/>
            </w:tabs>
          </w:pPr>
          <w:r>
            <w:rPr>
              <w:bCs/>
              <w:szCs w:val="30"/>
              <w:lang w:val="zh-CN"/>
            </w:rPr>
            <w:fldChar w:fldCharType="begin"/>
          </w:r>
          <w:r>
            <w:rPr>
              <w:bCs/>
              <w:szCs w:val="30"/>
              <w:lang w:val="zh-CN"/>
            </w:rPr>
            <w:instrText xml:space="preserve"> HYPERLINK \l _Toc20521 </w:instrText>
          </w:r>
          <w:r>
            <w:rPr>
              <w:bCs/>
              <w:szCs w:val="30"/>
              <w:lang w:val="zh-CN"/>
            </w:rPr>
            <w:fldChar w:fldCharType="separate"/>
          </w:r>
          <w:r>
            <w:rPr>
              <w:rFonts w:hint="eastAsia" w:ascii="方正楷体_GBK" w:hAnsi="方正楷体_GBK" w:eastAsia="方正楷体_GBK" w:cs="方正楷体_GBK"/>
              <w:bCs w:val="0"/>
              <w:kern w:val="2"/>
              <w:lang w:val="en-US" w:eastAsia="zh-CN" w:bidi="ar-SA"/>
            </w:rPr>
            <w:t>（一）树牢安全发展理念</w:t>
          </w:r>
          <w:r>
            <w:tab/>
          </w:r>
          <w:r>
            <w:fldChar w:fldCharType="begin"/>
          </w:r>
          <w:r>
            <w:instrText xml:space="preserve"> PAGEREF _Toc20521 \h </w:instrText>
          </w:r>
          <w:r>
            <w:fldChar w:fldCharType="separate"/>
          </w:r>
          <w:r>
            <w:t>- 11 -</w:t>
          </w:r>
          <w:r>
            <w:fldChar w:fldCharType="end"/>
          </w:r>
          <w:r>
            <w:rPr>
              <w:bCs/>
              <w:szCs w:val="30"/>
              <w:lang w:val="zh-CN"/>
            </w:rPr>
            <w:fldChar w:fldCharType="end"/>
          </w:r>
        </w:p>
        <w:p w14:paraId="5B1F4157">
          <w:pPr>
            <w:pStyle w:val="14"/>
            <w:tabs>
              <w:tab w:val="right" w:leader="dot" w:pos="8306"/>
              <w:tab w:val="clear" w:pos="8296"/>
            </w:tabs>
          </w:pPr>
          <w:r>
            <w:rPr>
              <w:bCs/>
              <w:szCs w:val="30"/>
              <w:lang w:val="zh-CN"/>
            </w:rPr>
            <w:fldChar w:fldCharType="begin"/>
          </w:r>
          <w:r>
            <w:rPr>
              <w:bCs/>
              <w:szCs w:val="30"/>
              <w:lang w:val="zh-CN"/>
            </w:rPr>
            <w:instrText xml:space="preserve"> HYPERLINK \l _Toc2480 </w:instrText>
          </w:r>
          <w:r>
            <w:rPr>
              <w:bCs/>
              <w:szCs w:val="30"/>
              <w:lang w:val="zh-CN"/>
            </w:rPr>
            <w:fldChar w:fldCharType="separate"/>
          </w:r>
          <w:r>
            <w:rPr>
              <w:rFonts w:hint="eastAsia" w:ascii="方正楷体_GBK" w:hAnsi="方正楷体_GBK" w:eastAsia="方正楷体_GBK" w:cs="方正楷体_GBK"/>
              <w:bCs w:val="0"/>
              <w:kern w:val="2"/>
              <w:lang w:val="en-US" w:eastAsia="zh-CN" w:bidi="ar-SA"/>
            </w:rPr>
            <w:t>（二）强化针对性排查整治</w:t>
          </w:r>
          <w:r>
            <w:tab/>
          </w:r>
          <w:r>
            <w:fldChar w:fldCharType="begin"/>
          </w:r>
          <w:r>
            <w:instrText xml:space="preserve"> PAGEREF _Toc2480 \h </w:instrText>
          </w:r>
          <w:r>
            <w:fldChar w:fldCharType="separate"/>
          </w:r>
          <w:r>
            <w:t>- 11 -</w:t>
          </w:r>
          <w:r>
            <w:fldChar w:fldCharType="end"/>
          </w:r>
          <w:r>
            <w:rPr>
              <w:bCs/>
              <w:szCs w:val="30"/>
              <w:lang w:val="zh-CN"/>
            </w:rPr>
            <w:fldChar w:fldCharType="end"/>
          </w:r>
        </w:p>
        <w:p w14:paraId="22FE1DC2">
          <w:pPr>
            <w:pStyle w:val="14"/>
            <w:tabs>
              <w:tab w:val="right" w:leader="dot" w:pos="8306"/>
              <w:tab w:val="clear" w:pos="8296"/>
            </w:tabs>
          </w:pPr>
          <w:r>
            <w:rPr>
              <w:bCs/>
              <w:szCs w:val="30"/>
              <w:lang w:val="zh-CN"/>
            </w:rPr>
            <w:fldChar w:fldCharType="begin"/>
          </w:r>
          <w:r>
            <w:rPr>
              <w:bCs/>
              <w:szCs w:val="30"/>
              <w:lang w:val="zh-CN"/>
            </w:rPr>
            <w:instrText xml:space="preserve"> HYPERLINK \l _Toc9125 </w:instrText>
          </w:r>
          <w:r>
            <w:rPr>
              <w:bCs/>
              <w:szCs w:val="30"/>
              <w:lang w:val="zh-CN"/>
            </w:rPr>
            <w:fldChar w:fldCharType="separate"/>
          </w:r>
          <w:r>
            <w:rPr>
              <w:rFonts w:hint="eastAsia" w:ascii="方正楷体_GBK" w:hAnsi="方正楷体_GBK" w:eastAsia="方正楷体_GBK" w:cs="方正楷体_GBK"/>
              <w:bCs w:val="0"/>
              <w:kern w:val="2"/>
              <w:lang w:val="en-US" w:eastAsia="zh-CN" w:bidi="ar-SA"/>
            </w:rPr>
            <w:t>（三）全面织牢消防安全风险防控网</w:t>
          </w:r>
          <w:r>
            <w:tab/>
          </w:r>
          <w:r>
            <w:fldChar w:fldCharType="begin"/>
          </w:r>
          <w:r>
            <w:instrText xml:space="preserve"> PAGEREF _Toc9125 \h </w:instrText>
          </w:r>
          <w:r>
            <w:fldChar w:fldCharType="separate"/>
          </w:r>
          <w:r>
            <w:t>- 12 -</w:t>
          </w:r>
          <w:r>
            <w:fldChar w:fldCharType="end"/>
          </w:r>
          <w:r>
            <w:rPr>
              <w:bCs/>
              <w:szCs w:val="30"/>
              <w:lang w:val="zh-CN"/>
            </w:rPr>
            <w:fldChar w:fldCharType="end"/>
          </w:r>
        </w:p>
        <w:p w14:paraId="189109F9">
          <w:pPr>
            <w:pStyle w:val="14"/>
            <w:tabs>
              <w:tab w:val="right" w:leader="dot" w:pos="8306"/>
              <w:tab w:val="clear" w:pos="8296"/>
            </w:tabs>
          </w:pPr>
          <w:r>
            <w:rPr>
              <w:bCs/>
              <w:szCs w:val="30"/>
              <w:lang w:val="zh-CN"/>
            </w:rPr>
            <w:fldChar w:fldCharType="begin"/>
          </w:r>
          <w:r>
            <w:rPr>
              <w:bCs/>
              <w:szCs w:val="30"/>
              <w:lang w:val="zh-CN"/>
            </w:rPr>
            <w:instrText xml:space="preserve"> HYPERLINK \l _Toc27540 </w:instrText>
          </w:r>
          <w:r>
            <w:rPr>
              <w:bCs/>
              <w:szCs w:val="30"/>
              <w:lang w:val="zh-CN"/>
            </w:rPr>
            <w:fldChar w:fldCharType="separate"/>
          </w:r>
          <w:r>
            <w:rPr>
              <w:rFonts w:hint="eastAsia" w:ascii="方正楷体_GBK" w:hAnsi="方正楷体_GBK" w:eastAsia="方正楷体_GBK" w:cs="方正楷体_GBK"/>
              <w:bCs w:val="0"/>
              <w:kern w:val="2"/>
              <w:lang w:val="en-US" w:eastAsia="zh-CN" w:bidi="ar-SA"/>
            </w:rPr>
            <w:t>（四）尽快补齐基层消防安全短板</w:t>
          </w:r>
          <w:r>
            <w:tab/>
          </w:r>
          <w:r>
            <w:fldChar w:fldCharType="begin"/>
          </w:r>
          <w:r>
            <w:instrText xml:space="preserve"> PAGEREF _Toc27540 \h </w:instrText>
          </w:r>
          <w:r>
            <w:fldChar w:fldCharType="separate"/>
          </w:r>
          <w:r>
            <w:t>- 13 -</w:t>
          </w:r>
          <w:r>
            <w:fldChar w:fldCharType="end"/>
          </w:r>
          <w:r>
            <w:rPr>
              <w:bCs/>
              <w:szCs w:val="30"/>
              <w:lang w:val="zh-CN"/>
            </w:rPr>
            <w:fldChar w:fldCharType="end"/>
          </w:r>
        </w:p>
        <w:p w14:paraId="3CC94C4C">
          <w:pPr>
            <w:pStyle w:val="14"/>
            <w:tabs>
              <w:tab w:val="right" w:leader="dot" w:pos="8306"/>
              <w:tab w:val="clear" w:pos="8296"/>
            </w:tabs>
          </w:pPr>
          <w:r>
            <w:rPr>
              <w:bCs/>
              <w:szCs w:val="30"/>
              <w:lang w:val="zh-CN"/>
            </w:rPr>
            <w:fldChar w:fldCharType="begin"/>
          </w:r>
          <w:r>
            <w:rPr>
              <w:bCs/>
              <w:szCs w:val="30"/>
              <w:lang w:val="zh-CN"/>
            </w:rPr>
            <w:instrText xml:space="preserve"> HYPERLINK \l _Toc22033 </w:instrText>
          </w:r>
          <w:r>
            <w:rPr>
              <w:bCs/>
              <w:szCs w:val="30"/>
              <w:lang w:val="zh-CN"/>
            </w:rPr>
            <w:fldChar w:fldCharType="separate"/>
          </w:r>
          <w:r>
            <w:rPr>
              <w:rFonts w:hint="eastAsia" w:ascii="方正楷体_GBK" w:hAnsi="方正楷体_GBK" w:eastAsia="方正楷体_GBK" w:cs="方正楷体_GBK"/>
              <w:bCs w:val="0"/>
              <w:kern w:val="2"/>
              <w:lang w:val="en-US" w:eastAsia="zh-CN" w:bidi="ar-SA"/>
            </w:rPr>
            <w:t>（五）开展针对性宣传教育</w:t>
          </w:r>
          <w:r>
            <w:tab/>
          </w:r>
          <w:r>
            <w:fldChar w:fldCharType="begin"/>
          </w:r>
          <w:r>
            <w:instrText xml:space="preserve"> PAGEREF _Toc22033 \h </w:instrText>
          </w:r>
          <w:r>
            <w:fldChar w:fldCharType="separate"/>
          </w:r>
          <w:r>
            <w:t>- 13 -</w:t>
          </w:r>
          <w:r>
            <w:fldChar w:fldCharType="end"/>
          </w:r>
          <w:r>
            <w:rPr>
              <w:bCs/>
              <w:szCs w:val="30"/>
              <w:lang w:val="zh-CN"/>
            </w:rPr>
            <w:fldChar w:fldCharType="end"/>
          </w:r>
        </w:p>
        <w:p w14:paraId="4141B60B">
          <w:pPr>
            <w:pStyle w:val="14"/>
            <w:pageBreakBefore w:val="0"/>
            <w:widowControl w:val="0"/>
            <w:kinsoku/>
            <w:wordWrap/>
            <w:overflowPunct/>
            <w:topLinePunct w:val="0"/>
            <w:autoSpaceDE/>
            <w:autoSpaceDN/>
            <w:bidi w:val="0"/>
            <w:adjustRightInd/>
            <w:snapToGrid/>
            <w:spacing w:line="600" w:lineRule="exact"/>
            <w:textAlignment w:val="auto"/>
            <w:rPr>
              <w:b/>
              <w:bCs/>
              <w:lang w:val="zh-CN"/>
            </w:rPr>
          </w:pPr>
          <w:r>
            <w:rPr>
              <w:bCs/>
              <w:szCs w:val="30"/>
              <w:lang w:val="zh-CN"/>
            </w:rPr>
            <w:fldChar w:fldCharType="end"/>
          </w:r>
        </w:p>
      </w:sdtContent>
    </w:sdt>
    <w:p w14:paraId="53F6ED40">
      <w:pPr>
        <w:pageBreakBefore w:val="0"/>
        <w:widowControl w:val="0"/>
        <w:kinsoku/>
        <w:wordWrap/>
        <w:overflowPunct/>
        <w:topLinePunct w:val="0"/>
        <w:autoSpaceDE/>
        <w:autoSpaceDN/>
        <w:bidi w:val="0"/>
        <w:adjustRightInd/>
        <w:snapToGrid/>
        <w:spacing w:line="600" w:lineRule="exact"/>
        <w:ind w:firstLine="880"/>
        <w:jc w:val="center"/>
        <w:textAlignment w:val="auto"/>
        <w:rPr>
          <w:rFonts w:eastAsia="方正小标宋简体" w:cs="Times New Roman"/>
          <w:sz w:val="44"/>
          <w:szCs w:val="44"/>
        </w:rPr>
        <w:sectPr>
          <w:headerReference r:id="rId7" w:type="first"/>
          <w:footerReference r:id="rId10" w:type="first"/>
          <w:headerReference r:id="rId5" w:type="default"/>
          <w:footerReference r:id="rId8" w:type="default"/>
          <w:headerReference r:id="rId6" w:type="even"/>
          <w:footerReference r:id="rId9" w:type="even"/>
          <w:footnotePr>
            <w:numFmt w:val="decimalFullWidth"/>
          </w:footnotePr>
          <w:pgSz w:w="11906" w:h="16838"/>
          <w:pgMar w:top="1440" w:right="1800" w:bottom="1440" w:left="1800" w:header="851" w:footer="992" w:gutter="0"/>
          <w:pgNumType w:fmt="numberInDash"/>
          <w:cols w:space="425" w:num="1"/>
          <w:docGrid w:type="lines" w:linePitch="312" w:charSpace="0"/>
        </w:sectPr>
      </w:pPr>
      <w:r>
        <w:rPr>
          <w:rFonts w:eastAsia="方正小标宋简体" w:cs="Times New Roman"/>
          <w:sz w:val="44"/>
          <w:szCs w:val="44"/>
        </w:rPr>
        <w:br w:type="page"/>
      </w:r>
    </w:p>
    <w:p w14:paraId="7054F644">
      <w:pPr>
        <w:pageBreakBefore w:val="0"/>
        <w:widowControl w:val="0"/>
        <w:kinsoku/>
        <w:wordWrap/>
        <w:overflowPunct/>
        <w:topLinePunct w:val="0"/>
        <w:autoSpaceDE/>
        <w:autoSpaceDN/>
        <w:bidi w:val="0"/>
        <w:adjustRightInd/>
        <w:snapToGrid/>
        <w:spacing w:line="600" w:lineRule="exact"/>
        <w:ind w:firstLine="198" w:firstLineChars="45"/>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铁岭市开原爱恩养老公寓</w:t>
      </w:r>
      <w:r>
        <w:rPr>
          <w:rFonts w:hint="eastAsia" w:ascii="方正小标宋_GBK" w:hAnsi="方正小标宋_GBK" w:eastAsia="方正小标宋_GBK" w:cs="方正小标宋_GBK"/>
          <w:sz w:val="44"/>
          <w:szCs w:val="44"/>
        </w:rPr>
        <w:t>“7·</w:t>
      </w:r>
      <w:r>
        <w:rPr>
          <w:rFonts w:hint="eastAsia" w:ascii="方正小标宋_GBK" w:hAnsi="方正小标宋_GBK" w:eastAsia="方正小标宋_GBK" w:cs="方正小标宋_GBK"/>
          <w:sz w:val="44"/>
          <w:szCs w:val="44"/>
          <w:lang w:val="en-US" w:eastAsia="zh-CN"/>
        </w:rPr>
        <w:t>9</w:t>
      </w:r>
      <w:r>
        <w:rPr>
          <w:rFonts w:hint="eastAsia" w:ascii="方正小标宋_GBK" w:hAnsi="方正小标宋_GBK" w:eastAsia="方正小标宋_GBK" w:cs="方正小标宋_GBK"/>
          <w:sz w:val="44"/>
          <w:szCs w:val="44"/>
        </w:rPr>
        <w:t>”火灾</w:t>
      </w:r>
    </w:p>
    <w:p w14:paraId="1D5C17EA">
      <w:pPr>
        <w:pageBreakBefore w:val="0"/>
        <w:widowControl w:val="0"/>
        <w:kinsoku/>
        <w:wordWrap/>
        <w:overflowPunct/>
        <w:topLinePunct w:val="0"/>
        <w:autoSpaceDE/>
        <w:autoSpaceDN/>
        <w:bidi w:val="0"/>
        <w:adjustRightInd/>
        <w:snapToGrid/>
        <w:spacing w:line="600" w:lineRule="exact"/>
        <w:ind w:firstLine="198" w:firstLineChars="45"/>
        <w:jc w:val="center"/>
        <w:textAlignment w:val="auto"/>
        <w:rPr>
          <w:rFonts w:hint="eastAsia" w:ascii="宋体" w:hAnsi="宋体" w:eastAsia="宋体" w:cs="宋体"/>
          <w:sz w:val="44"/>
          <w:szCs w:val="44"/>
        </w:rPr>
      </w:pPr>
      <w:r>
        <w:rPr>
          <w:rFonts w:hint="eastAsia" w:ascii="方正小标宋_GBK" w:hAnsi="方正小标宋_GBK" w:eastAsia="方正小标宋_GBK" w:cs="方正小标宋_GBK"/>
          <w:sz w:val="44"/>
          <w:szCs w:val="44"/>
        </w:rPr>
        <w:t>事故调查报告</w:t>
      </w:r>
    </w:p>
    <w:p w14:paraId="5220A272">
      <w:pPr>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方正仿宋_GBK" w:hAnsi="方正仿宋_GBK" w:eastAsia="方正仿宋_GBK" w:cs="方正仿宋_GBK"/>
          <w:kern w:val="2"/>
          <w:sz w:val="32"/>
          <w:szCs w:val="32"/>
          <w:lang w:val="en-US" w:eastAsia="zh-CN" w:bidi="ar-SA"/>
        </w:rPr>
      </w:pPr>
    </w:p>
    <w:p w14:paraId="537E0E8E">
      <w:pPr>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市政府：</w:t>
      </w:r>
    </w:p>
    <w:p w14:paraId="4FE82FD1">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bookmarkStart w:id="0" w:name="_Hlk144818725"/>
      <w:r>
        <w:rPr>
          <w:rFonts w:hint="eastAsia" w:ascii="方正仿宋_GBK" w:hAnsi="方正仿宋_GBK" w:eastAsia="方正仿宋_GBK" w:cs="方正仿宋_GBK"/>
          <w:kern w:val="2"/>
          <w:sz w:val="32"/>
          <w:szCs w:val="32"/>
          <w:lang w:val="en-US" w:eastAsia="zh-CN" w:bidi="ar-SA"/>
        </w:rPr>
        <w:t>2024年7月9日，开原市爱恩养老公寓发生火灾事故，经事故调查工作组认定，该起事故是一起一般火灾责任事故，造成2名养员死亡，过火面积15平方米，直接经济损失9.95万元。</w:t>
      </w:r>
    </w:p>
    <w:p w14:paraId="04092333">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依据《中华人民共和国消防法》、国务院办公厅《消防安全责任制实施办法》（国办发〔2017〕87号）、辽宁省人民政府办公厅《辽宁省火灾事故责任调查规定》（辽政办〔2023〕33号）等法律法规和有关文件，市政府成立了开原爱恩养老公寓“7.9”火灾事故调查工作组（以下简称调查组），由市政府王立伟副市长任组长，市应急管理局局长于洪江、市消防救援支队支队长张鹤馨任副组长，市应急管理局、市公安局、市民政局、市住房城乡建设局、市市场监督管理局、市司法局、市消防救援支队等有关同志组成，同时聘请省内火灾调查权威专家参加。</w:t>
      </w:r>
    </w:p>
    <w:p w14:paraId="4C293B98">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开原市爱恩养老公寓“7·9”火灾事故调查工作组认真贯彻落实省委、省政府和市委、市政府领导有关指示精神，坚持“科学严谨、依法依规、实事求是、客观公正”和“四不放过”的原则</w:t>
      </w:r>
      <w:bookmarkStart w:id="1" w:name="_Hlk144817821"/>
      <w:r>
        <w:rPr>
          <w:rFonts w:hint="eastAsia" w:ascii="方正仿宋_GBK" w:hAnsi="方正仿宋_GBK" w:eastAsia="方正仿宋_GBK" w:cs="方正仿宋_GBK"/>
          <w:kern w:val="2"/>
          <w:sz w:val="32"/>
          <w:szCs w:val="32"/>
          <w:lang w:val="en-US" w:eastAsia="zh-CN" w:bidi="ar-SA"/>
        </w:rPr>
        <w:t>，</w:t>
      </w:r>
      <w:bookmarkEnd w:id="1"/>
      <w:r>
        <w:rPr>
          <w:rFonts w:hint="eastAsia" w:ascii="方正仿宋_GBK" w:hAnsi="方正仿宋_GBK" w:eastAsia="方正仿宋_GBK" w:cs="方正仿宋_GBK"/>
          <w:kern w:val="2"/>
          <w:sz w:val="32"/>
          <w:szCs w:val="32"/>
          <w:lang w:val="en-US" w:eastAsia="zh-CN" w:bidi="ar-SA"/>
        </w:rPr>
        <w:t>依靠事实证据，通过现场勘查、调查取证、技术鉴定、综合分析等措施，查明了事故经过和原因，查清了事故单位、属地政府和监管部门存在的问题，认定了事故性质和责任，分析了事故教训，提出处理建议以及防范和整改措施。</w:t>
      </w:r>
    </w:p>
    <w:bookmarkEnd w:id="0"/>
    <w:p w14:paraId="63A0CE1E">
      <w:pPr>
        <w:pStyle w:val="3"/>
        <w:pageBreakBefore w:val="0"/>
        <w:widowControl w:val="0"/>
        <w:kinsoku/>
        <w:wordWrap/>
        <w:overflowPunct/>
        <w:topLinePunct w:val="0"/>
        <w:autoSpaceDE/>
        <w:autoSpaceDN/>
        <w:bidi w:val="0"/>
        <w:adjustRightInd/>
        <w:snapToGrid/>
        <w:spacing w:line="600" w:lineRule="exact"/>
        <w:ind w:firstLine="640"/>
        <w:textAlignment w:val="auto"/>
        <w:outlineLvl w:val="0"/>
        <w:rPr>
          <w:rFonts w:hint="eastAsia" w:ascii="方正黑体_GBK" w:hAnsi="方正黑体_GBK" w:eastAsia="方正黑体_GBK" w:cs="方正黑体_GBK"/>
        </w:rPr>
      </w:pPr>
      <w:bookmarkStart w:id="2" w:name="_Toc11424"/>
      <w:r>
        <w:rPr>
          <w:rFonts w:hint="eastAsia" w:ascii="方正黑体_GBK" w:hAnsi="方正黑体_GBK" w:eastAsia="方正黑体_GBK" w:cs="方正黑体_GBK"/>
        </w:rPr>
        <w:t>一、基本情况</w:t>
      </w:r>
      <w:bookmarkEnd w:id="2"/>
    </w:p>
    <w:p w14:paraId="3F61A34B">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3" w:name="_Toc11103"/>
      <w:r>
        <w:rPr>
          <w:rStyle w:val="25"/>
          <w:rFonts w:hint="eastAsia" w:ascii="方正楷体_GBK" w:hAnsi="方正楷体_GBK" w:eastAsia="方正楷体_GBK" w:cs="方正楷体_GBK"/>
          <w:b/>
          <w:bCs w:val="0"/>
        </w:rPr>
        <w:t>（一）整体建筑情况</w:t>
      </w:r>
    </w:p>
    <w:bookmarkEnd w:id="3"/>
    <w:p w14:paraId="5DA61B87">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整体建筑位于开原市长征街水木清华小区10幢沿街住宅楼，2007年建设，主体为砖混结构，东西走向，南侧有联排11家商业网点，该建筑层数六层，一、二层为商业网点，三至六层为住宅。东侧为水木清华小区住宅楼，南侧为孙台路，西侧为长征街，北侧为水木清华小区院内。</w:t>
      </w:r>
    </w:p>
    <w:p w14:paraId="29801EC3">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4" w:name="_Toc12954"/>
      <w:r>
        <w:rPr>
          <w:rStyle w:val="25"/>
          <w:rFonts w:hint="eastAsia" w:ascii="方正楷体_GBK" w:hAnsi="方正楷体_GBK" w:eastAsia="方正楷体_GBK" w:cs="方正楷体_GBK"/>
          <w:b/>
          <w:bCs w:val="0"/>
        </w:rPr>
        <w:t>（二）事故</w:t>
      </w:r>
      <w:r>
        <w:rPr>
          <w:rStyle w:val="25"/>
          <w:rFonts w:hint="eastAsia" w:ascii="方正楷体_GBK" w:hAnsi="方正楷体_GBK" w:eastAsia="方正楷体_GBK" w:cs="方正楷体_GBK"/>
          <w:b/>
          <w:bCs w:val="0"/>
          <w:lang w:val="en-US" w:eastAsia="zh-CN"/>
        </w:rPr>
        <w:t>门市</w:t>
      </w:r>
      <w:r>
        <w:rPr>
          <w:rStyle w:val="25"/>
          <w:rFonts w:hint="eastAsia" w:ascii="方正楷体_GBK" w:hAnsi="方正楷体_GBK" w:eastAsia="方正楷体_GBK" w:cs="方正楷体_GBK"/>
          <w:b/>
          <w:bCs w:val="0"/>
        </w:rPr>
        <w:t>情况</w:t>
      </w:r>
    </w:p>
    <w:bookmarkEnd w:id="4"/>
    <w:p w14:paraId="6C95D9A1">
      <w:pPr>
        <w:pageBreakBefore w:val="0"/>
        <w:widowControl w:val="0"/>
        <w:kinsoku/>
        <w:wordWrap/>
        <w:overflowPunct/>
        <w:topLinePunct w:val="0"/>
        <w:autoSpaceDE/>
        <w:autoSpaceDN/>
        <w:bidi w:val="0"/>
        <w:adjustRightInd/>
        <w:snapToGrid/>
        <w:spacing w:line="600" w:lineRule="exact"/>
        <w:ind w:firstLine="643"/>
        <w:textAlignment w:val="auto"/>
        <w:rPr>
          <w:rFonts w:hint="default"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起火场所位于该整体建筑的6号门市，层数为二层，建筑面积160平方米，共8间养老用房，11张床位。该养老公寓东侧贴邻便利店，西侧贴邻精武搏击俱乐部，南邻孙台路，北邻水木清华小区院内。通向二层设有一部敞开式疏散楼梯，一层通向店面设有一个安全出口，一层北侧设有厨房和卫生间。6号门市现产权人兰杰将该门市整体租赁予张金平经营养老公寓使用。</w:t>
      </w:r>
    </w:p>
    <w:p w14:paraId="6E7D7328">
      <w:pPr>
        <w:pStyle w:val="3"/>
        <w:pageBreakBefore w:val="0"/>
        <w:widowControl w:val="0"/>
        <w:kinsoku/>
        <w:wordWrap/>
        <w:overflowPunct/>
        <w:topLinePunct w:val="0"/>
        <w:autoSpaceDE/>
        <w:autoSpaceDN/>
        <w:bidi w:val="0"/>
        <w:adjustRightInd/>
        <w:snapToGrid/>
        <w:spacing w:line="600" w:lineRule="exact"/>
        <w:ind w:firstLine="640"/>
        <w:textAlignment w:val="auto"/>
        <w:rPr>
          <w:rFonts w:hint="eastAsia" w:ascii="方正黑体_GBK" w:hAnsi="方正黑体_GBK" w:eastAsia="方正黑体_GBK" w:cs="方正黑体_GBK"/>
        </w:rPr>
      </w:pPr>
      <w:bookmarkStart w:id="5" w:name="_Toc5877"/>
      <w:r>
        <w:rPr>
          <w:rFonts w:hint="eastAsia" w:ascii="方正黑体_GBK" w:hAnsi="方正黑体_GBK" w:eastAsia="方正黑体_GBK" w:cs="方正黑体_GBK"/>
        </w:rPr>
        <w:t>二、事故相关情况</w:t>
      </w:r>
      <w:bookmarkEnd w:id="5"/>
    </w:p>
    <w:p w14:paraId="10BB6963">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6" w:name="_Toc11886"/>
      <w:r>
        <w:rPr>
          <w:rStyle w:val="25"/>
          <w:rFonts w:hint="eastAsia" w:ascii="方正楷体_GBK" w:hAnsi="方正楷体_GBK" w:eastAsia="方正楷体_GBK" w:cs="方正楷体_GBK"/>
          <w:b/>
          <w:bCs w:val="0"/>
        </w:rPr>
        <w:t>（一）事故发生经过</w:t>
      </w:r>
    </w:p>
    <w:bookmarkEnd w:id="6"/>
    <w:p w14:paraId="1234384B">
      <w:pPr>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2024年7月9日5时29分左右，</w:t>
      </w:r>
      <w:r>
        <w:rPr>
          <w:rFonts w:hint="eastAsia" w:ascii="方正仿宋_GBK" w:hAnsi="方正仿宋_GBK" w:eastAsia="方正仿宋_GBK" w:cs="方正仿宋_GBK"/>
          <w:kern w:val="2"/>
          <w:sz w:val="32"/>
          <w:szCs w:val="32"/>
          <w:lang w:val="en-US" w:eastAsia="zh-CN" w:bidi="ar-SA"/>
        </w:rPr>
        <w:t>经营者张金平与护工赵焱为二层失能养员洗漱完毕后二人下楼。6时08分，水木清华小区居民辛海在自家发现该养老公寓二层北侧窗户冒烟，拨打电话119报火警后，下楼到小区门口接消防车。</w:t>
      </w:r>
    </w:p>
    <w:p w14:paraId="7C5A3447">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路人发现该养老公寓二层着火，告知在养老公寓一楼的张金平和赵焱，二人携带手提式干粉灭火器到二层查看火情，到达二楼后发现205房间内起火，走廊有大量的浓烟，其他房间未见明火。二人使用手提式干粉灭火器进行灭火，因火势较大无法实施灭火，护工将隔壁206房间内的2名失能养员疏散至安全区域。</w:t>
      </w:r>
    </w:p>
    <w:p w14:paraId="4D3008BA">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7" w:name="_Toc16983"/>
      <w:r>
        <w:rPr>
          <w:rStyle w:val="25"/>
          <w:rFonts w:hint="eastAsia" w:ascii="方正楷体_GBK" w:hAnsi="方正楷体_GBK" w:eastAsia="方正楷体_GBK" w:cs="方正楷体_GBK"/>
          <w:b/>
          <w:bCs w:val="0"/>
        </w:rPr>
        <w:t>（二）人员伤亡情况</w:t>
      </w:r>
    </w:p>
    <w:bookmarkEnd w:id="7"/>
    <w:p w14:paraId="2BD24113">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经现场勘验，此起火灾造成2人死亡，死者位置均位于二层205室内。根据尸检报告鉴定结论，死者张振海在火场中因火焰、高温作用死亡；死者李金洋因受到火灾现场火焰、高温作用及吸入火灾产生的一氧化碳气体死亡。</w:t>
      </w:r>
    </w:p>
    <w:p w14:paraId="48DAA552">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8" w:name="_Toc16335"/>
      <w:r>
        <w:rPr>
          <w:rStyle w:val="25"/>
          <w:rFonts w:hint="eastAsia" w:ascii="方正楷体_GBK" w:hAnsi="方正楷体_GBK" w:eastAsia="方正楷体_GBK" w:cs="方正楷体_GBK"/>
          <w:b/>
          <w:bCs w:val="0"/>
        </w:rPr>
        <w:t>（三）直接经济损失统计情况</w:t>
      </w:r>
    </w:p>
    <w:bookmarkEnd w:id="8"/>
    <w:p w14:paraId="4A373EFB">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依据《火灾事故调查规定》，事故受损商铺的产权人和经营者自行申报财产损失，消防救援机构统计直接经济损失为9.95万元。</w:t>
      </w:r>
    </w:p>
    <w:p w14:paraId="3332BD82">
      <w:pPr>
        <w:pStyle w:val="3"/>
        <w:pageBreakBefore w:val="0"/>
        <w:widowControl w:val="0"/>
        <w:kinsoku/>
        <w:wordWrap/>
        <w:overflowPunct/>
        <w:topLinePunct w:val="0"/>
        <w:autoSpaceDE/>
        <w:autoSpaceDN/>
        <w:bidi w:val="0"/>
        <w:adjustRightInd/>
        <w:snapToGrid/>
        <w:spacing w:line="600" w:lineRule="exact"/>
        <w:ind w:firstLine="640"/>
        <w:textAlignment w:val="auto"/>
        <w:rPr>
          <w:rFonts w:hint="eastAsia" w:ascii="方正黑体_GBK" w:hAnsi="方正黑体_GBK" w:eastAsia="方正黑体_GBK" w:cs="方正黑体_GBK"/>
        </w:rPr>
      </w:pPr>
      <w:bookmarkStart w:id="9" w:name="_Toc830"/>
      <w:r>
        <w:rPr>
          <w:rFonts w:hint="eastAsia" w:ascii="方正黑体_GBK" w:hAnsi="方正黑体_GBK" w:eastAsia="方正黑体_GBK" w:cs="方正黑体_GBK"/>
        </w:rPr>
        <w:t>三、事故应急救援处置情况</w:t>
      </w:r>
      <w:bookmarkEnd w:id="9"/>
    </w:p>
    <w:p w14:paraId="0B7F1907">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10" w:name="_Toc3868"/>
      <w:r>
        <w:rPr>
          <w:rStyle w:val="25"/>
          <w:rFonts w:hint="eastAsia" w:ascii="方正楷体_GBK" w:hAnsi="方正楷体_GBK" w:eastAsia="方正楷体_GBK" w:cs="方正楷体_GBK"/>
          <w:b/>
          <w:bCs w:val="0"/>
        </w:rPr>
        <w:t>（一）初期火灾自救情况</w:t>
      </w:r>
    </w:p>
    <w:bookmarkEnd w:id="10"/>
    <w:p w14:paraId="18B2C612">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2024年7月9日6时08分，水木清华小区居民辛海在自家发现开原爱恩养老公寓二层北侧窗户有浓烟冒出，并拨打119报警。路人经过发现火情后，迅速告知爱恩养老公寓经营者张金平和护工赵焱，二人使用养老公寓配置的手提式干粉灭火器进行火灾扑救，同时疏散二层其他被困养员，但火势未能得到有效控制。</w:t>
      </w:r>
    </w:p>
    <w:p w14:paraId="4A1B8C1F">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11" w:name="_Toc3054"/>
      <w:r>
        <w:rPr>
          <w:rStyle w:val="25"/>
          <w:rFonts w:hint="eastAsia" w:ascii="方正楷体_GBK" w:hAnsi="方正楷体_GBK" w:eastAsia="方正楷体_GBK" w:cs="方正楷体_GBK"/>
          <w:b/>
          <w:bCs w:val="0"/>
        </w:rPr>
        <w:t>（二）灭火救援情况</w:t>
      </w:r>
    </w:p>
    <w:bookmarkEnd w:id="11"/>
    <w:p w14:paraId="2F106209">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7月9日6时08分，铁岭市消防救援支队开原大队接到报警，位于开原市长征街10幢6号的爱恩养老公寓2楼发生火灾。开原大队指挥中心立即调派新建路消防救援站出动15名消防救援人员、4辆消防车赶赴现场处置，大队指挥员遂行出动。</w:t>
      </w:r>
    </w:p>
    <w:p w14:paraId="3FE1FFC6">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6时17分，新建路消防救援站到达现场。到达现场后，现场指挥员命令：首先成立一个火情侦查组，通过询问知情人及外部和内部侦查的方式对现场情况进行侦查。经侦查发现，养老公寓一区二楼南侧205房间起火，有2名人员被困，现场无燃气泄漏。根据现场情况，现场指挥员立即命令：安全员对现场及内攻人员进行安全管控；搜救控火一组利用8吨水罐消防车在建筑外部南侧设置一水枪阵地控制二楼火势向上蔓延，并为其他内攻小组创造内攻环境；搜救控火二组出一支水枪阻止火势向北蔓延，搜救控火二组其他人员实施救人；供水警戒组利用豪沃8吨消防车为主战车供水，警戒人员设置警戒区域疏散无关人员，并对围观群众进行舆情管控。6时23分，在养老公寓工作人员配合下，搜救控火二组将205室2名被困人员救出并交予现场医护人员处理。6时30分，现场明火被全部扑灭，经反复排查已无复燃可能。</w:t>
      </w:r>
    </w:p>
    <w:p w14:paraId="5EDCA128">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12" w:name="_Toc2917"/>
      <w:r>
        <w:rPr>
          <w:rStyle w:val="25"/>
          <w:rFonts w:hint="eastAsia" w:ascii="方正楷体_GBK" w:hAnsi="方正楷体_GBK" w:eastAsia="方正楷体_GBK" w:cs="方正楷体_GBK"/>
          <w:b/>
          <w:bCs w:val="0"/>
        </w:rPr>
        <w:t>（三）医疗救治情况</w:t>
      </w:r>
    </w:p>
    <w:bookmarkEnd w:id="12"/>
    <w:p w14:paraId="24BA0B36">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事故发生后，开原市120急救中心分别调派开原市人民医院急救站2台救护车辆、开原市航天医院1台救护车辆前往现场救治。消防救援人员现场营救2名被困人员，经医院确定宣布死亡。护工现场疏散的2名被困失能养员，由120救护车送至医院，经医院治疗观察，已出院。</w:t>
      </w:r>
    </w:p>
    <w:p w14:paraId="1D86A33D">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13" w:name="_Toc26027"/>
      <w:r>
        <w:rPr>
          <w:rStyle w:val="25"/>
          <w:rFonts w:hint="eastAsia" w:ascii="方正楷体_GBK" w:hAnsi="方正楷体_GBK" w:eastAsia="方正楷体_GBK" w:cs="方正楷体_GBK"/>
          <w:b/>
          <w:bCs w:val="0"/>
        </w:rPr>
        <w:t>（四）事故处置情况</w:t>
      </w:r>
    </w:p>
    <w:bookmarkEnd w:id="13"/>
    <w:p w14:paraId="6A3FC1FE">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事故发生后，市委、市政府高度重视，主要领导作出批示指示，部署调查和善后处置工作，第一时间控制相关责任人，并成立事故原因调查组开展调查工作，同时要求开原市政府会同相关部门做好遇难人员及家属善后工作。</w:t>
      </w:r>
    </w:p>
    <w:p w14:paraId="51179662">
      <w:pPr>
        <w:pageBreakBefore w:val="0"/>
        <w:widowControl w:val="0"/>
        <w:kinsoku/>
        <w:wordWrap/>
        <w:overflowPunct/>
        <w:topLinePunct w:val="0"/>
        <w:autoSpaceDE/>
        <w:autoSpaceDN/>
        <w:bidi w:val="0"/>
        <w:adjustRightInd/>
        <w:snapToGrid/>
        <w:spacing w:line="600" w:lineRule="exact"/>
        <w:ind w:firstLine="643"/>
        <w:textAlignment w:val="auto"/>
        <w:outlineLvl w:val="0"/>
        <w:rPr>
          <w:rFonts w:hint="eastAsia" w:ascii="方正黑体_GBK" w:hAnsi="方正黑体_GBK" w:eastAsia="方正黑体_GBK" w:cs="方正黑体_GBK"/>
        </w:rPr>
      </w:pPr>
      <w:bookmarkStart w:id="14" w:name="_Toc23940"/>
      <w:r>
        <w:rPr>
          <w:rFonts w:hint="eastAsia" w:ascii="方正黑体_GBK" w:hAnsi="方正黑体_GBK" w:eastAsia="方正黑体_GBK" w:cs="方正黑体_GBK"/>
        </w:rPr>
        <w:t>四、事故原因分析</w:t>
      </w:r>
      <w:bookmarkEnd w:id="14"/>
    </w:p>
    <w:p w14:paraId="2A30610F">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15" w:name="_Toc28648"/>
      <w:r>
        <w:rPr>
          <w:rStyle w:val="25"/>
          <w:rFonts w:hint="eastAsia" w:ascii="方正楷体_GBK" w:hAnsi="方正楷体_GBK" w:eastAsia="方正楷体_GBK" w:cs="方正楷体_GBK"/>
          <w:b/>
          <w:bCs w:val="0"/>
        </w:rPr>
        <w:t>（一）起火原因</w:t>
      </w:r>
    </w:p>
    <w:bookmarkEnd w:id="15"/>
    <w:p w14:paraId="30C78217">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通过现场勘验、调查询问、视频分析、检验鉴定和专家论证等技术手段，调查组认定：此起火灾的起火时间为2024年7月9日6时2分许；起火部位为开原市爱恩养老公寓一区二层205室，起火点为开原市爱恩养老公寓一区二层205室南侧1号护理床下方距西墙72厘米、距南墙47厘米为中心103x67厘米范围内；起火原因为开原市爱恩养老公寓一区二层205室南侧1号护理床下方延长线插座短路引燃地面存放的护理垫等可燃物起火。</w:t>
      </w:r>
    </w:p>
    <w:p w14:paraId="72F311BD">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16" w:name="_Toc24861"/>
      <w:r>
        <w:rPr>
          <w:rStyle w:val="25"/>
          <w:rFonts w:hint="eastAsia" w:ascii="方正楷体_GBK" w:hAnsi="方正楷体_GBK" w:eastAsia="方正楷体_GBK" w:cs="方正楷体_GBK"/>
          <w:b/>
          <w:bCs w:val="0"/>
        </w:rPr>
        <w:t>（二）灾害成因</w:t>
      </w:r>
    </w:p>
    <w:bookmarkEnd w:id="16"/>
    <w:p w14:paraId="6AB5B8E9">
      <w:pPr>
        <w:pageBreakBefore w:val="0"/>
        <w:widowControl w:val="0"/>
        <w:kinsoku/>
        <w:wordWrap/>
        <w:overflowPunct/>
        <w:topLinePunct w:val="0"/>
        <w:autoSpaceDE/>
        <w:autoSpaceDN/>
        <w:bidi w:val="0"/>
        <w:adjustRightInd/>
        <w:snapToGrid/>
        <w:spacing w:line="600" w:lineRule="exact"/>
        <w:ind w:firstLine="643"/>
        <w:textAlignment w:val="auto"/>
        <w:rPr>
          <w:rFonts w:cs="Times New Roman"/>
          <w:color w:val="auto"/>
          <w:szCs w:val="32"/>
        </w:rPr>
      </w:pPr>
      <w:r>
        <w:rPr>
          <w:rFonts w:hint="eastAsia" w:ascii="方正仿宋_GBK" w:hAnsi="方正仿宋_GBK" w:eastAsia="方正仿宋_GBK" w:cs="方正仿宋_GBK"/>
          <w:b/>
          <w:bCs/>
        </w:rPr>
        <w:t>1</w:t>
      </w:r>
      <w:r>
        <w:rPr>
          <w:rFonts w:hint="eastAsia" w:ascii="方正仿宋_GBK" w:hAnsi="方正仿宋_GBK" w:eastAsia="方正仿宋_GBK" w:cs="方正仿宋_GBK"/>
          <w:b/>
          <w:bCs/>
          <w:lang w:eastAsia="zh-CN"/>
        </w:rPr>
        <w:t>、</w:t>
      </w:r>
      <w:r>
        <w:rPr>
          <w:rFonts w:hint="eastAsia" w:ascii="方正仿宋_GBK" w:hAnsi="方正仿宋_GBK" w:eastAsia="方正仿宋_GBK" w:cs="方正仿宋_GBK"/>
          <w:b/>
          <w:bCs/>
        </w:rPr>
        <w:t>私拉乱接电气线路，造成火灾事故发生。</w:t>
      </w:r>
      <w:r>
        <w:rPr>
          <w:rFonts w:hint="eastAsia" w:ascii="方正仿宋_GBK" w:hAnsi="方正仿宋_GBK" w:eastAsia="方正仿宋_GBK" w:cs="方正仿宋_GBK"/>
          <w:kern w:val="2"/>
          <w:sz w:val="32"/>
          <w:szCs w:val="32"/>
          <w:lang w:val="en-US" w:eastAsia="zh-CN" w:bidi="ar-SA"/>
        </w:rPr>
        <w:t>事故养老公寓的养员室内使用防褥疮垫等用电设备，存在电气线路未按要求敷设的情况，经现场勘验及询问当事人，护工赵焱现场指认起火205养员室延长线插座串连使用情况。该房间西墙墙壁插座连接的延长线插座放置在该房间南侧1号护理床下方，该插座为1号床养员使用的防褥疮垫供电，该插座同时连接另一个延长线插座为东墙壁挂电视机供电。使用期间未对电源线路进行定期检查维护，造成电源线路故障，导致火灾发生。</w:t>
      </w:r>
    </w:p>
    <w:p w14:paraId="11A8A3BB">
      <w:pPr>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cs="Times New Roman"/>
          <w:color w:val="0000FF"/>
        </w:rPr>
      </w:pPr>
      <w:r>
        <w:rPr>
          <w:rFonts w:hint="eastAsia" w:ascii="方正仿宋_GBK" w:hAnsi="方正仿宋_GBK" w:eastAsia="方正仿宋_GBK" w:cs="方正仿宋_GBK"/>
          <w:b/>
          <w:bCs/>
          <w:lang w:val="en-US" w:eastAsia="zh-CN"/>
        </w:rPr>
        <w:t>2、死者均为失能人员</w:t>
      </w:r>
      <w:r>
        <w:rPr>
          <w:rFonts w:hint="eastAsia" w:ascii="方正仿宋_GBK" w:hAnsi="方正仿宋_GBK" w:eastAsia="方正仿宋_GBK" w:cs="方正仿宋_GBK"/>
          <w:b/>
          <w:bCs/>
        </w:rPr>
        <w:t>，</w:t>
      </w:r>
      <w:r>
        <w:rPr>
          <w:rFonts w:hint="eastAsia" w:ascii="方正仿宋_GBK" w:hAnsi="方正仿宋_GBK" w:eastAsia="方正仿宋_GBK" w:cs="方正仿宋_GBK"/>
          <w:b/>
          <w:bCs/>
          <w:lang w:val="en-US" w:eastAsia="zh-CN"/>
        </w:rPr>
        <w:t>丧失</w:t>
      </w:r>
      <w:r>
        <w:rPr>
          <w:rFonts w:hint="eastAsia" w:ascii="方正仿宋_GBK" w:hAnsi="方正仿宋_GBK" w:eastAsia="方正仿宋_GBK" w:cs="方正仿宋_GBK"/>
          <w:b/>
          <w:bCs/>
        </w:rPr>
        <w:t>自救逃生能力。</w:t>
      </w:r>
      <w:r>
        <w:rPr>
          <w:rFonts w:hint="eastAsia" w:ascii="方正仿宋_GBK" w:hAnsi="方正仿宋_GBK" w:eastAsia="方正仿宋_GBK" w:cs="方正仿宋_GBK"/>
          <w:kern w:val="2"/>
          <w:sz w:val="32"/>
          <w:szCs w:val="32"/>
          <w:lang w:val="en-US" w:eastAsia="zh-CN" w:bidi="ar-SA"/>
        </w:rPr>
        <w:t>起火205房间内有2名养员均已死亡，死者张振海为脑梗患者，死者李金洋为脑瘫患者，二人均生活不能自理，常年卧床由护工照顾。火灾发生时，死者张振海躺在南侧1号护理床上，死者李金洋躺在北侧3号护理床上，由于二人均为失能人员，而且火灾发现较晚，未能有效逃生。</w:t>
      </w:r>
    </w:p>
    <w:p w14:paraId="7A408C4B">
      <w:pPr>
        <w:pageBreakBefore w:val="0"/>
        <w:widowControl w:val="0"/>
        <w:kinsoku/>
        <w:wordWrap/>
        <w:overflowPunct/>
        <w:topLinePunct w:val="0"/>
        <w:autoSpaceDE/>
        <w:autoSpaceDN/>
        <w:bidi w:val="0"/>
        <w:adjustRightInd/>
        <w:snapToGrid/>
        <w:spacing w:line="600" w:lineRule="exact"/>
        <w:ind w:firstLine="640"/>
        <w:textAlignment w:val="auto"/>
        <w:rPr>
          <w:rFonts w:cs="Times New Roman"/>
          <w:bCs/>
          <w:color w:val="0000FF"/>
        </w:rPr>
      </w:pPr>
      <w:r>
        <w:rPr>
          <w:rFonts w:hint="eastAsia" w:ascii="方正仿宋_GBK" w:hAnsi="方正仿宋_GBK" w:eastAsia="方正仿宋_GBK" w:cs="方正仿宋_GBK"/>
          <w:b/>
          <w:bCs/>
          <w:lang w:val="en-US" w:eastAsia="zh-CN"/>
        </w:rPr>
        <w:t>3、火灾报警不及时，延误人员疏散和灭火救援时机。</w:t>
      </w:r>
      <w:r>
        <w:rPr>
          <w:rFonts w:hint="eastAsia" w:ascii="方正仿宋_GBK" w:hAnsi="方正仿宋_GBK" w:eastAsia="方正仿宋_GBK" w:cs="方正仿宋_GBK"/>
          <w:kern w:val="2"/>
          <w:sz w:val="32"/>
          <w:szCs w:val="32"/>
          <w:lang w:val="en-US" w:eastAsia="zh-CN" w:bidi="ar-SA"/>
        </w:rPr>
        <w:t>该养老公寓二层养员均为行动不便和失能人员，由于该养老公寓工作人员少，发生火灾时二层无工作人员。路人经过发现火情后，告知正在养老公寓一层工作的经营者张金平、护工赵焱二层着火，但火势较大无法靠近实施灭火，两人合力将隔壁206房间内二名养员疏散至安全区域。火灾在初期时未及时发现，贻误人员疏散和灭火救援的最佳时机。</w:t>
      </w:r>
    </w:p>
    <w:p w14:paraId="1F266A32">
      <w:pPr>
        <w:pageBreakBefore w:val="0"/>
        <w:widowControl w:val="0"/>
        <w:kinsoku/>
        <w:wordWrap/>
        <w:overflowPunct/>
        <w:topLinePunct w:val="0"/>
        <w:autoSpaceDE/>
        <w:autoSpaceDN/>
        <w:bidi w:val="0"/>
        <w:adjustRightInd/>
        <w:snapToGrid/>
        <w:spacing w:line="600" w:lineRule="exact"/>
        <w:ind w:firstLine="643"/>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lang w:val="en-US" w:eastAsia="zh-CN"/>
        </w:rPr>
        <w:t>4、护理床下方堆放可燃物，致使火灾快速蔓延。</w:t>
      </w:r>
      <w:r>
        <w:rPr>
          <w:rFonts w:hint="eastAsia" w:ascii="方正仿宋_GBK" w:hAnsi="方正仿宋_GBK" w:eastAsia="方正仿宋_GBK" w:cs="方正仿宋_GBK"/>
          <w:kern w:val="2"/>
          <w:sz w:val="32"/>
          <w:szCs w:val="32"/>
          <w:lang w:val="en-US" w:eastAsia="zh-CN" w:bidi="ar-SA"/>
        </w:rPr>
        <w:t>起火205房间内南侧1号护理床的养员为脑梗患者，其床下堆放很多日常使用的护理垫等可燃物，床下可燃物遇到引火源时会迅速燃烧并产生大量有毒有害气体。</w:t>
      </w:r>
    </w:p>
    <w:p w14:paraId="51416EF0">
      <w:pPr>
        <w:pageBreakBefore w:val="0"/>
        <w:widowControl w:val="0"/>
        <w:kinsoku/>
        <w:wordWrap/>
        <w:overflowPunct/>
        <w:topLinePunct w:val="0"/>
        <w:autoSpaceDE/>
        <w:autoSpaceDN/>
        <w:bidi w:val="0"/>
        <w:adjustRightInd/>
        <w:snapToGrid/>
        <w:spacing w:line="600" w:lineRule="exact"/>
        <w:ind w:firstLine="643"/>
        <w:textAlignment w:val="auto"/>
        <w:outlineLvl w:val="0"/>
        <w:rPr>
          <w:rFonts w:hint="eastAsia" w:ascii="方正黑体_GBK" w:hAnsi="方正黑体_GBK" w:eastAsia="方正黑体_GBK" w:cs="方正黑体_GBK"/>
        </w:rPr>
      </w:pPr>
      <w:bookmarkStart w:id="17" w:name="_Toc4558"/>
      <w:r>
        <w:rPr>
          <w:rFonts w:hint="eastAsia" w:ascii="方正黑体_GBK" w:hAnsi="方正黑体_GBK" w:eastAsia="方正黑体_GBK" w:cs="方正黑体_GBK"/>
        </w:rPr>
        <w:t>五、</w:t>
      </w:r>
      <w:r>
        <w:rPr>
          <w:rFonts w:hint="eastAsia" w:ascii="方正黑体_GBK" w:hAnsi="方正黑体_GBK" w:eastAsia="方正黑体_GBK" w:cs="方正黑体_GBK"/>
          <w:lang w:val="en-US" w:eastAsia="zh-CN"/>
        </w:rPr>
        <w:t>事故单位、有关部门存在</w:t>
      </w:r>
      <w:r>
        <w:rPr>
          <w:rFonts w:hint="eastAsia" w:ascii="方正黑体_GBK" w:hAnsi="方正黑体_GBK" w:eastAsia="方正黑体_GBK" w:cs="方正黑体_GBK"/>
        </w:rPr>
        <w:t>的问题</w:t>
      </w:r>
      <w:bookmarkEnd w:id="17"/>
    </w:p>
    <w:p w14:paraId="2951E644">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lang w:eastAsia="zh-CN"/>
        </w:rPr>
      </w:pPr>
      <w:bookmarkStart w:id="18" w:name="_Toc14977"/>
      <w:r>
        <w:rPr>
          <w:rStyle w:val="25"/>
          <w:rFonts w:hint="eastAsia" w:ascii="方正楷体_GBK" w:hAnsi="方正楷体_GBK" w:eastAsia="方正楷体_GBK" w:cs="方正楷体_GBK"/>
          <w:b/>
          <w:bCs w:val="0"/>
        </w:rPr>
        <w:t>（一）事故</w:t>
      </w:r>
      <w:r>
        <w:rPr>
          <w:rStyle w:val="25"/>
          <w:rFonts w:hint="eastAsia" w:ascii="方正楷体_GBK" w:hAnsi="方正楷体_GBK" w:eastAsia="方正楷体_GBK" w:cs="方正楷体_GBK"/>
          <w:b/>
          <w:bCs w:val="0"/>
          <w:lang w:val="en-US" w:eastAsia="zh-CN"/>
        </w:rPr>
        <w:t>单位</w:t>
      </w:r>
    </w:p>
    <w:bookmarkEnd w:id="18"/>
    <w:p w14:paraId="50189D3B">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1、开原市爱恩养老公寓。</w:t>
      </w:r>
      <w:r>
        <w:rPr>
          <w:rFonts w:hint="eastAsia" w:ascii="方正仿宋_GBK" w:hAnsi="方正仿宋_GBK" w:eastAsia="方正仿宋_GBK" w:cs="方正仿宋_GBK"/>
          <w:kern w:val="2"/>
          <w:sz w:val="32"/>
          <w:szCs w:val="32"/>
          <w:lang w:val="en-US" w:eastAsia="zh-CN" w:bidi="ar-SA"/>
        </w:rPr>
        <w:t>未按照《养老机构管理办法》和《养老机构消防安全管理规定》落实主体责任，日常管理不规范，火灾隐患和违法行为长期存在，未建立相应的消防安全组织和消防安全管理制度，未制定灭火和应急疏散预案，未组织员工进行应急演练和消防安全培训教育，未严格落实24小时值班制度，未严格按照用电安全管理制度进行巡查检查，未对电气设施进行定期检测和经常性维护保养，未办理消防设计审查、消防验收备案抽查，经营地址增加后未办理营业执照变更。</w:t>
      </w:r>
    </w:p>
    <w:p w14:paraId="2F5E1BC1">
      <w:pPr>
        <w:pageBreakBefore w:val="0"/>
        <w:widowControl w:val="0"/>
        <w:kinsoku/>
        <w:wordWrap/>
        <w:overflowPunct/>
        <w:topLinePunct w:val="0"/>
        <w:autoSpaceDE/>
        <w:autoSpaceDN/>
        <w:bidi w:val="0"/>
        <w:adjustRightInd/>
        <w:snapToGrid/>
        <w:spacing w:line="600" w:lineRule="exact"/>
        <w:ind w:firstLine="640"/>
        <w:textAlignment w:val="auto"/>
        <w:rPr>
          <w:rStyle w:val="25"/>
          <w:rFonts w:hint="default" w:ascii="方正楷体_GBK" w:hAnsi="方正楷体_GBK" w:eastAsia="方正楷体_GBK" w:cs="方正楷体_GBK"/>
          <w:b/>
          <w:bCs w:val="0"/>
          <w:lang w:val="en-US" w:eastAsia="zh-CN"/>
        </w:rPr>
      </w:pPr>
      <w:bookmarkStart w:id="19" w:name="_Toc30982"/>
      <w:r>
        <w:rPr>
          <w:rStyle w:val="25"/>
          <w:rFonts w:hint="eastAsia" w:ascii="方正楷体_GBK" w:hAnsi="方正楷体_GBK" w:eastAsia="方正楷体_GBK" w:cs="方正楷体_GBK"/>
          <w:b/>
          <w:bCs w:val="0"/>
        </w:rPr>
        <w:t>（二）</w:t>
      </w:r>
      <w:r>
        <w:rPr>
          <w:rStyle w:val="25"/>
          <w:rFonts w:hint="eastAsia" w:ascii="方正楷体_GBK" w:hAnsi="方正楷体_GBK" w:eastAsia="方正楷体_GBK" w:cs="方正楷体_GBK"/>
          <w:b/>
          <w:bCs w:val="0"/>
          <w:lang w:val="en-US" w:eastAsia="zh-CN"/>
        </w:rPr>
        <w:t>有关部门</w:t>
      </w:r>
    </w:p>
    <w:bookmarkEnd w:id="19"/>
    <w:p w14:paraId="6805BE21">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1、开原市民政局。</w:t>
      </w:r>
      <w:r>
        <w:rPr>
          <w:rFonts w:hint="eastAsia" w:ascii="方正仿宋_GBK" w:hAnsi="方正仿宋_GBK" w:eastAsia="方正仿宋_GBK" w:cs="方正仿宋_GBK"/>
          <w:kern w:val="2"/>
          <w:sz w:val="32"/>
          <w:szCs w:val="32"/>
          <w:lang w:val="en-US" w:eastAsia="zh-CN" w:bidi="ar-SA"/>
        </w:rPr>
        <w:t>对爱恩养老公寓私自扩大服务使用面积失察。未落实《养老机构行政检查办法》，日常安全监管不到位，未持续督促该单位对存在的安全隐患进行整改；未按照《养老机构安全管理规定》建立健全养老机构全链条各监管部门的联合检查、隐患通报、情况会商、综合执法等工作机制，导致爱恩养老公寓从开业至火灾事故发生时，仍然存在许多火灾隐患和违法行为。</w:t>
      </w:r>
    </w:p>
    <w:p w14:paraId="0F96A19A">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2、开原市消防救援大队。</w:t>
      </w:r>
      <w:r>
        <w:rPr>
          <w:rFonts w:hint="eastAsia" w:ascii="方正仿宋_GBK" w:hAnsi="方正仿宋_GBK" w:eastAsia="方正仿宋_GBK" w:cs="方正仿宋_GBK"/>
          <w:kern w:val="2"/>
          <w:sz w:val="32"/>
          <w:szCs w:val="32"/>
          <w:lang w:val="en-US" w:eastAsia="zh-CN" w:bidi="ar-SA"/>
        </w:rPr>
        <w:t>开原爱恩养老公寓于2024年4月纳入消防二级列管单位后，未及时对单位基本情况进行核查，对开原爱恩养老公寓的有关信息掌握不准，底数不清。该单位纳入消防二级列管后未被双随机系统抽中检查，在政府组织的联合检查中，检查工作不细致不彻底，针对检查出的问题，未按照相关法律法规进行处理。</w:t>
      </w:r>
    </w:p>
    <w:p w14:paraId="794E1A20">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3、开原市住建局。</w:t>
      </w:r>
      <w:r>
        <w:rPr>
          <w:rFonts w:hint="eastAsia" w:ascii="方正仿宋_GBK" w:hAnsi="方正仿宋_GBK" w:eastAsia="方正仿宋_GBK" w:cs="方正仿宋_GBK"/>
          <w:kern w:val="2"/>
          <w:sz w:val="32"/>
          <w:szCs w:val="32"/>
          <w:lang w:val="en-US" w:eastAsia="zh-CN" w:bidi="ar-SA"/>
        </w:rPr>
        <w:t>2023年7月，开原市住建局接到开原市民政局的函告，同年8月11日组织对爱恩养老公寓进行检查，下达了责令办理消防设计审查、消防验收备案、缺少消防设施的通知书，但未按照《消防法》要求对爱恩养老公寓进行行政处罚，仅将问题函告给开原市民政局，没有对问题进行持续跟进。直至2024年7月9日，爱恩养老公寓发生火灾时，仍未办理消防设计审查、消防验收备案抽查。</w:t>
      </w:r>
    </w:p>
    <w:p w14:paraId="5393E7FD">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4、开原市街道办事处。</w:t>
      </w:r>
      <w:r>
        <w:rPr>
          <w:rFonts w:hint="eastAsia" w:ascii="方正仿宋_GBK" w:hAnsi="方正仿宋_GBK" w:eastAsia="方正仿宋_GBK" w:cs="方正仿宋_GBK"/>
          <w:kern w:val="2"/>
          <w:sz w:val="32"/>
          <w:szCs w:val="32"/>
          <w:lang w:val="en-US" w:eastAsia="zh-CN" w:bidi="ar-SA"/>
        </w:rPr>
        <w:t>贯彻落实国家有关法规政策不到位，属地监管不力，对爱恩养老公寓的火灾隐患排查不认真不细致，未建立检查记录和台账，未将检查发现的问题及时通报有关部门。组织开展群众性消防安全宣传不全面不到位。</w:t>
      </w:r>
    </w:p>
    <w:p w14:paraId="29B86888">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5、开原市光明社区。</w:t>
      </w:r>
      <w:r>
        <w:rPr>
          <w:rFonts w:hint="eastAsia" w:ascii="方正仿宋_GBK" w:hAnsi="方正仿宋_GBK" w:eastAsia="方正仿宋_GBK" w:cs="方正仿宋_GBK"/>
          <w:kern w:val="2"/>
          <w:sz w:val="32"/>
          <w:szCs w:val="32"/>
          <w:lang w:val="en-US" w:eastAsia="zh-CN" w:bidi="ar-SA"/>
        </w:rPr>
        <w:t>未认真落实消防安全网格化管理工作，未对爱恩养老公寓按照法律法规要求开展防火检查，对爱恩养老公寓宣传教育提示不到位。</w:t>
      </w:r>
    </w:p>
    <w:p w14:paraId="33A12FB7">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6、开原市光明派出所。</w:t>
      </w:r>
      <w:r>
        <w:rPr>
          <w:rFonts w:hint="eastAsia" w:ascii="方正仿宋_GBK" w:hAnsi="方正仿宋_GBK" w:eastAsia="方正仿宋_GBK" w:cs="方正仿宋_GBK"/>
          <w:kern w:val="2"/>
          <w:sz w:val="32"/>
          <w:szCs w:val="32"/>
          <w:lang w:val="en-US" w:eastAsia="zh-CN" w:bidi="ar-SA"/>
        </w:rPr>
        <w:t>2023年3月23日《辽宁省公安派出所消防监督工作暂行规定》出台前，负责爱恩养老公寓消防监管工作。监管期间，落实消防法规政策不到位，消防日常监管不力，仅提供出一份2020年的检查记录，对提出的问题后续整改情况无复查无跟进。开原市光明派出所对消防工作重视程度不足，只安排了一名兼职消防民警，未安排其他警员辅助该名消防民警开展消防工作。</w:t>
      </w:r>
    </w:p>
    <w:p w14:paraId="52BDE0F9">
      <w:pPr>
        <w:pageBreakBefore w:val="0"/>
        <w:widowControl w:val="0"/>
        <w:kinsoku/>
        <w:wordWrap/>
        <w:overflowPunct/>
        <w:topLinePunct w:val="0"/>
        <w:autoSpaceDE/>
        <w:autoSpaceDN/>
        <w:bidi w:val="0"/>
        <w:adjustRightInd/>
        <w:snapToGrid/>
        <w:spacing w:line="600" w:lineRule="exact"/>
        <w:ind w:firstLine="640"/>
        <w:textAlignment w:val="auto"/>
        <w:outlineLvl w:val="0"/>
        <w:rPr>
          <w:rFonts w:hint="default" w:ascii="方正黑体_GBK" w:hAnsi="方正黑体_GBK" w:eastAsia="方正黑体_GBK" w:cs="方正黑体_GBK"/>
          <w:lang w:val="en-US" w:eastAsia="zh-CN"/>
        </w:rPr>
      </w:pPr>
      <w:bookmarkStart w:id="20" w:name="_Toc22522"/>
      <w:r>
        <w:rPr>
          <w:rFonts w:hint="eastAsia" w:ascii="方正黑体_GBK" w:hAnsi="方正黑体_GBK" w:eastAsia="方正黑体_GBK" w:cs="方正黑体_GBK"/>
        </w:rPr>
        <w:t>六、</w:t>
      </w:r>
      <w:r>
        <w:rPr>
          <w:rFonts w:hint="eastAsia" w:ascii="方正黑体_GBK" w:hAnsi="方正黑体_GBK" w:eastAsia="方正黑体_GBK" w:cs="方正黑体_GBK"/>
          <w:lang w:val="en-US" w:eastAsia="zh-CN"/>
        </w:rPr>
        <w:t>对事故相</w:t>
      </w:r>
      <w:r>
        <w:rPr>
          <w:rFonts w:hint="eastAsia" w:ascii="方正黑体_GBK" w:hAnsi="方正黑体_GBK" w:eastAsia="方正黑体_GBK" w:cs="方正黑体_GBK"/>
        </w:rPr>
        <w:t>关</w:t>
      </w:r>
      <w:r>
        <w:rPr>
          <w:rFonts w:hint="eastAsia" w:ascii="方正黑体_GBK" w:hAnsi="方正黑体_GBK" w:eastAsia="方正黑体_GBK" w:cs="方正黑体_GBK"/>
          <w:lang w:val="en-US" w:eastAsia="zh-CN"/>
        </w:rPr>
        <w:t>责任</w:t>
      </w:r>
      <w:r>
        <w:rPr>
          <w:rFonts w:hint="eastAsia" w:ascii="方正黑体_GBK" w:hAnsi="方正黑体_GBK" w:eastAsia="方正黑体_GBK" w:cs="方正黑体_GBK"/>
        </w:rPr>
        <w:t>人员的</w:t>
      </w:r>
      <w:r>
        <w:rPr>
          <w:rFonts w:hint="eastAsia" w:ascii="方正黑体_GBK" w:hAnsi="方正黑体_GBK" w:eastAsia="方正黑体_GBK" w:cs="方正黑体_GBK"/>
          <w:lang w:val="en-US" w:eastAsia="zh-CN"/>
        </w:rPr>
        <w:t>处理意见</w:t>
      </w:r>
      <w:bookmarkEnd w:id="20"/>
    </w:p>
    <w:p w14:paraId="3840813C">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rPr>
      </w:pPr>
      <w:bookmarkStart w:id="21" w:name="_Toc28068"/>
      <w:r>
        <w:rPr>
          <w:rStyle w:val="25"/>
          <w:rFonts w:hint="eastAsia" w:ascii="方正楷体_GBK" w:hAnsi="方正楷体_GBK" w:eastAsia="方正楷体_GBK" w:cs="方正楷体_GBK"/>
          <w:b/>
          <w:bCs w:val="0"/>
          <w:lang w:val="en-US" w:eastAsia="zh-CN"/>
        </w:rPr>
        <w:t>（一）</w:t>
      </w:r>
      <w:r>
        <w:rPr>
          <w:rStyle w:val="25"/>
          <w:rFonts w:hint="eastAsia" w:ascii="方正楷体_GBK" w:hAnsi="方正楷体_GBK" w:eastAsia="方正楷体_GBK" w:cs="方正楷体_GBK"/>
          <w:b/>
          <w:bCs w:val="0"/>
        </w:rPr>
        <w:t>建议追究刑事责任的人员</w:t>
      </w:r>
    </w:p>
    <w:bookmarkEnd w:id="21"/>
    <w:p w14:paraId="7BA442DE">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1、张金平</w:t>
      </w:r>
      <w:r>
        <w:rPr>
          <w:rFonts w:hint="eastAsia" w:ascii="方正仿宋_GBK" w:hAnsi="方正仿宋_GBK" w:eastAsia="方正仿宋_GBK" w:cs="方正仿宋_GBK"/>
          <w:kern w:val="2"/>
          <w:sz w:val="32"/>
          <w:szCs w:val="32"/>
          <w:lang w:val="en-US" w:eastAsia="zh-CN" w:bidi="ar-SA"/>
        </w:rPr>
        <w:t>，爱恩养老公寓经营者，未按照法律法规落实主体责任，对本次事故负有直接责任，建议移交司法部门追究其刑事责任。</w:t>
      </w:r>
    </w:p>
    <w:p w14:paraId="6A25164A">
      <w:pPr>
        <w:pageBreakBefore w:val="0"/>
        <w:widowControl w:val="0"/>
        <w:kinsoku/>
        <w:wordWrap/>
        <w:overflowPunct/>
        <w:topLinePunct w:val="0"/>
        <w:autoSpaceDE/>
        <w:autoSpaceDN/>
        <w:bidi w:val="0"/>
        <w:adjustRightInd/>
        <w:snapToGrid/>
        <w:spacing w:line="600" w:lineRule="exact"/>
        <w:ind w:firstLine="640"/>
        <w:textAlignment w:val="auto"/>
        <w:rPr>
          <w:rStyle w:val="25"/>
          <w:rFonts w:hint="eastAsia" w:ascii="方正楷体_GBK" w:hAnsi="方正楷体_GBK" w:eastAsia="方正楷体_GBK" w:cs="方正楷体_GBK"/>
          <w:b/>
          <w:bCs w:val="0"/>
          <w:lang w:val="en-US" w:eastAsia="zh-CN"/>
        </w:rPr>
      </w:pPr>
      <w:bookmarkStart w:id="22" w:name="_Toc26338"/>
      <w:r>
        <w:rPr>
          <w:rStyle w:val="25"/>
          <w:rFonts w:hint="eastAsia" w:ascii="方正楷体_GBK" w:hAnsi="方正楷体_GBK" w:eastAsia="方正楷体_GBK" w:cs="方正楷体_GBK"/>
          <w:b/>
          <w:bCs w:val="0"/>
          <w:lang w:val="en-US" w:eastAsia="zh-CN"/>
        </w:rPr>
        <w:t>（二）暴露出的问题及相关人员的处理意见</w:t>
      </w:r>
    </w:p>
    <w:bookmarkEnd w:id="22"/>
    <w:p w14:paraId="07CD3529">
      <w:pPr>
        <w:pStyle w:val="2"/>
        <w:spacing w:after="0" w:line="600" w:lineRule="exact"/>
        <w:ind w:firstLine="640" w:firstLineChars="200"/>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针对查明的各级职能部门所暴露出的问题，对应当追责问责的7名公职人员及其责任事实，建议移交开原市政府、市消防救援支队按照干部管理权限依法依规依纪处理。(详细情况见附件)</w:t>
      </w:r>
    </w:p>
    <w:p w14:paraId="38F95824">
      <w:pPr>
        <w:pageBreakBefore w:val="0"/>
        <w:widowControl w:val="0"/>
        <w:kinsoku/>
        <w:wordWrap/>
        <w:overflowPunct/>
        <w:topLinePunct w:val="0"/>
        <w:autoSpaceDE/>
        <w:autoSpaceDN/>
        <w:bidi w:val="0"/>
        <w:adjustRightInd/>
        <w:snapToGrid/>
        <w:spacing w:line="600" w:lineRule="exact"/>
        <w:ind w:firstLine="640"/>
        <w:textAlignment w:val="auto"/>
        <w:outlineLvl w:val="0"/>
        <w:rPr>
          <w:rFonts w:hint="eastAsia" w:ascii="方正黑体_GBK" w:hAnsi="方正黑体_GBK" w:eastAsia="方正黑体_GBK" w:cs="方正黑体_GBK"/>
        </w:rPr>
      </w:pPr>
      <w:bookmarkStart w:id="23" w:name="_Toc146043928"/>
      <w:bookmarkStart w:id="24" w:name="_Toc28839"/>
      <w:r>
        <w:rPr>
          <w:rFonts w:hint="eastAsia" w:ascii="方正黑体_GBK" w:hAnsi="方正黑体_GBK" w:eastAsia="方正黑体_GBK" w:cs="方正黑体_GBK"/>
          <w:lang w:val="en-US" w:eastAsia="zh-CN"/>
        </w:rPr>
        <w:t>七</w:t>
      </w:r>
      <w:r>
        <w:rPr>
          <w:rFonts w:hint="eastAsia" w:ascii="方正黑体_GBK" w:hAnsi="方正黑体_GBK" w:eastAsia="方正黑体_GBK" w:cs="方正黑体_GBK"/>
        </w:rPr>
        <w:t>、事故主要教训</w:t>
      </w:r>
      <w:bookmarkEnd w:id="23"/>
      <w:bookmarkEnd w:id="24"/>
    </w:p>
    <w:p w14:paraId="69E27B65">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kern w:val="2"/>
          <w:sz w:val="32"/>
          <w:szCs w:val="32"/>
          <w:lang w:val="en-US" w:eastAsia="zh-CN" w:bidi="ar-SA"/>
        </w:rPr>
      </w:pPr>
      <w:bookmarkStart w:id="25" w:name="_Toc146043929"/>
      <w:bookmarkStart w:id="26" w:name="_Toc17997"/>
      <w:r>
        <w:rPr>
          <w:rStyle w:val="25"/>
          <w:rFonts w:hint="eastAsia" w:ascii="方正楷体_GBK" w:hAnsi="方正楷体_GBK" w:eastAsia="方正楷体_GBK" w:cs="方正楷体_GBK"/>
          <w:b/>
          <w:bCs w:val="0"/>
          <w:lang w:val="en-US" w:eastAsia="zh-CN"/>
        </w:rPr>
        <w:t>（一）经营者消防安全主体责任不落实</w:t>
      </w:r>
      <w:bookmarkEnd w:id="25"/>
      <w:r>
        <w:rPr>
          <w:rStyle w:val="25"/>
          <w:rFonts w:hint="eastAsia" w:ascii="方正楷体_GBK" w:hAnsi="方正楷体_GBK" w:eastAsia="方正楷体_GBK" w:cs="方正楷体_GBK"/>
          <w:b/>
          <w:bCs w:val="0"/>
          <w:lang w:val="en-US" w:eastAsia="zh-CN"/>
        </w:rPr>
        <w:t>。</w:t>
      </w:r>
      <w:bookmarkEnd w:id="26"/>
      <w:r>
        <w:rPr>
          <w:rFonts w:hint="eastAsia" w:ascii="方正仿宋_GBK" w:hAnsi="方正仿宋_GBK" w:eastAsia="方正仿宋_GBK" w:cs="方正仿宋_GBK"/>
          <w:kern w:val="2"/>
          <w:sz w:val="32"/>
          <w:szCs w:val="32"/>
          <w:lang w:val="en-US" w:eastAsia="zh-CN" w:bidi="ar-SA"/>
        </w:rPr>
        <w:t>养老公寓的经营者及护工未能充分了解所经营的场所中存在火灾风险，护理床使用防褥疮垫、下方堆放大量的可燃物品，对养员房间的用电管控不到位，存在延长线插座串联使用的情况。起火205房间南侧1号护理床使用防褥疮垫的气泵一直处于工作状态，对该房间内的电气线路进行日常管理和维护保养不到位。火灾发生后，经营者未能第一时间发现火情，第一时间组织养老公寓内养员疏散逃生不力，报警迟缓。</w:t>
      </w:r>
    </w:p>
    <w:p w14:paraId="3AD887A1">
      <w:pPr>
        <w:pStyle w:val="29"/>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kern w:val="2"/>
          <w:sz w:val="32"/>
          <w:szCs w:val="32"/>
          <w:lang w:val="en-US" w:eastAsia="zh-CN" w:bidi="ar-SA"/>
        </w:rPr>
      </w:pPr>
      <w:bookmarkStart w:id="27" w:name="_Toc146043930"/>
      <w:bookmarkStart w:id="28" w:name="_Toc12841"/>
      <w:r>
        <w:rPr>
          <w:rStyle w:val="25"/>
          <w:rFonts w:hint="eastAsia" w:ascii="方正楷体_GBK" w:hAnsi="方正楷体_GBK" w:eastAsia="方正楷体_GBK" w:cs="方正楷体_GBK"/>
          <w:b/>
          <w:bCs w:val="0"/>
          <w:kern w:val="2"/>
          <w:lang w:val="en-US" w:eastAsia="zh-CN" w:bidi="ar-SA"/>
        </w:rPr>
        <w:t>（二）疏散逃生和自救能力不足</w:t>
      </w:r>
      <w:bookmarkEnd w:id="27"/>
      <w:r>
        <w:rPr>
          <w:rStyle w:val="25"/>
          <w:rFonts w:hint="eastAsia" w:ascii="方正楷体_GBK" w:hAnsi="方正楷体_GBK" w:eastAsia="方正楷体_GBK" w:cs="方正楷体_GBK"/>
          <w:b/>
          <w:bCs w:val="0"/>
          <w:kern w:val="2"/>
          <w:lang w:val="en-US" w:eastAsia="zh-CN" w:bidi="ar-SA"/>
        </w:rPr>
        <w:t>。</w:t>
      </w:r>
      <w:bookmarkEnd w:id="28"/>
      <w:r>
        <w:rPr>
          <w:rFonts w:hint="eastAsia" w:ascii="方正仿宋_GBK" w:hAnsi="方正仿宋_GBK" w:eastAsia="方正仿宋_GBK" w:cs="方正仿宋_GBK"/>
          <w:kern w:val="2"/>
          <w:sz w:val="32"/>
          <w:szCs w:val="32"/>
          <w:lang w:val="en-US" w:eastAsia="zh-CN" w:bidi="ar-SA"/>
        </w:rPr>
        <w:t>火灾发生时，养老公寓二层有养员4人,均为失能人员和行动不便的人员。得知火情后，其中206室2名养员在护工的帮助下成功逃生，205室内2名遇难者均为失能人员，由于发现火灾较晚，未在第一时间逃生至安全区域。</w:t>
      </w:r>
    </w:p>
    <w:p w14:paraId="103672BB">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szCs w:val="32"/>
          <w:lang w:val="en-US" w:eastAsia="zh-CN"/>
        </w:rPr>
      </w:pPr>
      <w:bookmarkStart w:id="29" w:name="_Toc146043931"/>
      <w:bookmarkStart w:id="30" w:name="_Toc5914"/>
      <w:bookmarkStart w:id="31" w:name="_Hlk144215791"/>
      <w:r>
        <w:rPr>
          <w:rStyle w:val="25"/>
          <w:rFonts w:hint="eastAsia" w:ascii="方正楷体_GBK" w:hAnsi="方正楷体_GBK" w:eastAsia="方正楷体_GBK" w:cs="方正楷体_GBK"/>
          <w:b/>
          <w:bCs w:val="0"/>
          <w:kern w:val="2"/>
          <w:lang w:val="en-US" w:eastAsia="zh-CN" w:bidi="ar-SA"/>
        </w:rPr>
        <w:t>（三）行政监管存在监管不到位问题</w:t>
      </w:r>
      <w:bookmarkEnd w:id="29"/>
      <w:r>
        <w:rPr>
          <w:rStyle w:val="25"/>
          <w:rFonts w:hint="eastAsia" w:ascii="方正楷体_GBK" w:hAnsi="方正楷体_GBK" w:eastAsia="方正楷体_GBK" w:cs="方正楷体_GBK"/>
          <w:b/>
          <w:bCs w:val="0"/>
          <w:kern w:val="2"/>
          <w:lang w:val="en-US" w:eastAsia="zh-CN" w:bidi="ar-SA"/>
        </w:rPr>
        <w:t>。</w:t>
      </w:r>
      <w:bookmarkEnd w:id="30"/>
      <w:r>
        <w:rPr>
          <w:rFonts w:hint="eastAsia" w:ascii="方正仿宋_GBK" w:hAnsi="方正仿宋_GBK" w:eastAsia="方正仿宋_GBK" w:cs="方正仿宋_GBK"/>
          <w:szCs w:val="32"/>
          <w:lang w:val="en-US" w:eastAsia="zh-CN"/>
        </w:rPr>
        <w:t>民政、公安、消防、街道、社区等部门日常安全监管不到位，未持续督促该单位对存在的安全隐患进行整改；住建部门对爱恩养老公寓开展检查时，没有依法进行行政处罚，未持续跟进问题整改到位。</w:t>
      </w:r>
    </w:p>
    <w:bookmarkEnd w:id="31"/>
    <w:p w14:paraId="60E0F6BF">
      <w:pPr>
        <w:pageBreakBefore w:val="0"/>
        <w:widowControl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szCs w:val="32"/>
          <w:lang w:val="en-US" w:eastAsia="zh-CN"/>
        </w:rPr>
      </w:pPr>
      <w:bookmarkStart w:id="32" w:name="_Toc146043932"/>
      <w:bookmarkStart w:id="33" w:name="_Toc25069"/>
      <w:r>
        <w:rPr>
          <w:rStyle w:val="25"/>
          <w:rFonts w:hint="eastAsia" w:ascii="方正楷体_GBK" w:hAnsi="方正楷体_GBK" w:eastAsia="方正楷体_GBK" w:cs="方正楷体_GBK"/>
          <w:b/>
          <w:bCs w:val="0"/>
          <w:kern w:val="2"/>
          <w:lang w:val="en-US" w:eastAsia="zh-CN" w:bidi="ar-SA"/>
        </w:rPr>
        <w:t>（四）基层消防综合治理工作存在问题</w:t>
      </w:r>
      <w:bookmarkEnd w:id="32"/>
      <w:r>
        <w:rPr>
          <w:rStyle w:val="25"/>
          <w:rFonts w:hint="eastAsia" w:ascii="方正楷体_GBK" w:hAnsi="方正楷体_GBK" w:eastAsia="方正楷体_GBK" w:cs="方正楷体_GBK"/>
          <w:b/>
          <w:bCs w:val="0"/>
          <w:kern w:val="2"/>
          <w:lang w:val="en-US" w:eastAsia="zh-CN" w:bidi="ar-SA"/>
        </w:rPr>
        <w:t>。</w:t>
      </w:r>
      <w:bookmarkEnd w:id="33"/>
      <w:r>
        <w:rPr>
          <w:rFonts w:hint="eastAsia" w:ascii="方正仿宋_GBK" w:hAnsi="方正仿宋_GBK" w:eastAsia="方正仿宋_GBK" w:cs="方正仿宋_GBK"/>
          <w:szCs w:val="32"/>
          <w:lang w:val="en-US" w:eastAsia="zh-CN"/>
        </w:rPr>
        <w:t>从实际情况看，街道、乡镇的消防工作站存在人员配置不达标，开展工作质量不高的情况；部分公安派出所消防警力配置不足，基层消防工作力量在人员配备、政策保障和财力支持上得不到保障，致使开展日常消防检查和宣传培训等存在一定的困难，基层消防治理工作不足、质效不高。</w:t>
      </w:r>
    </w:p>
    <w:p w14:paraId="04999864">
      <w:pPr>
        <w:pStyle w:val="3"/>
        <w:pageBreakBefore w:val="0"/>
        <w:widowControl w:val="0"/>
        <w:kinsoku/>
        <w:wordWrap/>
        <w:overflowPunct/>
        <w:topLinePunct w:val="0"/>
        <w:autoSpaceDE/>
        <w:autoSpaceDN/>
        <w:bidi w:val="0"/>
        <w:adjustRightInd/>
        <w:snapToGrid/>
        <w:spacing w:line="600" w:lineRule="exact"/>
        <w:ind w:firstLine="640"/>
        <w:textAlignment w:val="auto"/>
        <w:rPr>
          <w:rFonts w:hint="eastAsia" w:ascii="方正黑体_GBK" w:hAnsi="方正黑体_GBK" w:eastAsia="方正黑体_GBK" w:cs="方正黑体_GBK"/>
        </w:rPr>
      </w:pPr>
      <w:bookmarkStart w:id="34" w:name="_Toc95400276"/>
      <w:bookmarkStart w:id="35" w:name="_Toc146043934"/>
      <w:bookmarkStart w:id="36" w:name="_Toc31470"/>
      <w:r>
        <w:rPr>
          <w:rFonts w:hint="eastAsia" w:ascii="方正黑体_GBK" w:hAnsi="方正黑体_GBK" w:eastAsia="方正黑体_GBK" w:cs="方正黑体_GBK"/>
          <w:lang w:val="en-US" w:eastAsia="zh-CN"/>
        </w:rPr>
        <w:t>八</w:t>
      </w:r>
      <w:r>
        <w:rPr>
          <w:rFonts w:hint="eastAsia" w:ascii="方正黑体_GBK" w:hAnsi="方正黑体_GBK" w:eastAsia="方正黑体_GBK" w:cs="方正黑体_GBK"/>
        </w:rPr>
        <w:t>、</w:t>
      </w:r>
      <w:bookmarkEnd w:id="34"/>
      <w:r>
        <w:rPr>
          <w:rFonts w:hint="eastAsia" w:ascii="方正黑体_GBK" w:hAnsi="方正黑体_GBK" w:eastAsia="方正黑体_GBK" w:cs="方正黑体_GBK"/>
        </w:rPr>
        <w:t>事故的防范和整改措施</w:t>
      </w:r>
      <w:bookmarkEnd w:id="35"/>
      <w:bookmarkEnd w:id="36"/>
    </w:p>
    <w:p w14:paraId="7F184E83">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Cs w:val="32"/>
          <w:lang w:val="en-US" w:eastAsia="zh-CN"/>
        </w:rPr>
      </w:pPr>
      <w:bookmarkStart w:id="37" w:name="_Toc143156292"/>
      <w:r>
        <w:rPr>
          <w:rFonts w:hint="eastAsia" w:ascii="方正仿宋_GBK" w:hAnsi="方正仿宋_GBK" w:eastAsia="方正仿宋_GBK" w:cs="方正仿宋_GBK"/>
          <w:szCs w:val="32"/>
          <w:lang w:val="en-US" w:eastAsia="zh-CN"/>
        </w:rPr>
        <w:t>此起事故造成2名养员死亡，</w:t>
      </w:r>
      <w:r>
        <w:rPr>
          <w:rFonts w:hint="eastAsia" w:ascii="方正仿宋_GBK" w:hAnsi="方正仿宋_GBK" w:eastAsia="方正仿宋_GBK" w:cs="方正仿宋_GBK"/>
          <w:kern w:val="2"/>
          <w:sz w:val="32"/>
          <w:szCs w:val="32"/>
          <w:lang w:val="en-US" w:eastAsia="zh-CN" w:bidi="ar-SA"/>
        </w:rPr>
        <w:t>过火面积15平方米，</w:t>
      </w:r>
      <w:r>
        <w:rPr>
          <w:rFonts w:hint="eastAsia" w:ascii="方正仿宋_GBK" w:hAnsi="方正仿宋_GBK" w:eastAsia="方正仿宋_GBK" w:cs="方正仿宋_GBK"/>
          <w:szCs w:val="32"/>
          <w:lang w:val="en-US" w:eastAsia="zh-CN"/>
        </w:rPr>
        <w:t>直接经济损失为9.95万元，社会影响较大，为深刻汲取火灾事故教训，避免“小火亡人”事故再次发生，做到举一反三，亡羊补牢，有效防范和坚决遏制重特大事故，提出如下工作建议。</w:t>
      </w:r>
    </w:p>
    <w:p w14:paraId="2A3DB2D6">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Cs w:val="32"/>
          <w:lang w:val="en-US" w:eastAsia="zh-CN"/>
        </w:rPr>
      </w:pPr>
      <w:bookmarkStart w:id="38" w:name="_Toc20521"/>
      <w:bookmarkStart w:id="39" w:name="_Toc146043935"/>
      <w:r>
        <w:rPr>
          <w:rStyle w:val="25"/>
          <w:rFonts w:hint="eastAsia" w:ascii="方正楷体_GBK" w:hAnsi="方正楷体_GBK" w:eastAsia="方正楷体_GBK" w:cs="方正楷体_GBK"/>
          <w:b/>
          <w:bCs w:val="0"/>
          <w:kern w:val="2"/>
          <w:lang w:val="en-US" w:eastAsia="zh-CN" w:bidi="ar-SA"/>
        </w:rPr>
        <w:t>（一）树牢安全发展理念。</w:t>
      </w:r>
      <w:bookmarkEnd w:id="38"/>
      <w:r>
        <w:rPr>
          <w:rFonts w:hint="eastAsia" w:ascii="方正仿宋_GBK" w:hAnsi="方正仿宋_GBK" w:eastAsia="方正仿宋_GBK" w:cs="方正仿宋_GBK"/>
          <w:szCs w:val="32"/>
          <w:lang w:val="en-US" w:eastAsia="zh-CN"/>
        </w:rPr>
        <w:t>各级党委政府和行业部门要坚决贯彻习近平总书记关于安全生产和消防工作的重要论述，认真落实“党政同责、一岗双责、齐抓共管”要求，强化党委政府领导责任，各级党委政府主要负责人要切实担负起本地区安全生产第一责任人职责，班子其他成员要对分管范围内的安全生产工作负领导责任，抓细抓实安全生产和消防安全工作。要强化行业部门监管责任，进一步明晰各行业部门的消防安全监管职责，切实把“管行业必须管安全、管业务必须管安全、管生产经营必须管安全”落实到位，从制度层面、体系层面提升消防安全治理能力。要督促企业、单位落实安全生产和消防安全主体责任，建立完善安全管理制度，把安全责任落实到每个环节、每个岗位和每名员工，做到责任到位、投入到位、培训到位、管理到位、应急救援到位。</w:t>
      </w:r>
    </w:p>
    <w:p w14:paraId="7F61BDBD">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Cs w:val="32"/>
          <w:lang w:val="en-US" w:eastAsia="zh-CN"/>
        </w:rPr>
      </w:pPr>
      <w:bookmarkStart w:id="40" w:name="_Toc2480"/>
      <w:r>
        <w:rPr>
          <w:rStyle w:val="25"/>
          <w:rFonts w:hint="eastAsia" w:ascii="方正楷体_GBK" w:hAnsi="方正楷体_GBK" w:eastAsia="方正楷体_GBK" w:cs="方正楷体_GBK"/>
          <w:b/>
          <w:bCs w:val="0"/>
          <w:kern w:val="2"/>
          <w:lang w:val="en-US" w:eastAsia="zh-CN" w:bidi="ar-SA"/>
        </w:rPr>
        <w:t>（二）强化针对性排查整治。</w:t>
      </w:r>
      <w:bookmarkEnd w:id="40"/>
      <w:r>
        <w:rPr>
          <w:rFonts w:hint="eastAsia" w:ascii="方正仿宋_GBK" w:hAnsi="方正仿宋_GBK" w:eastAsia="方正仿宋_GBK" w:cs="方正仿宋_GBK"/>
          <w:szCs w:val="32"/>
          <w:lang w:val="en-US" w:eastAsia="zh-CN"/>
        </w:rPr>
        <w:t>要深刻吸取火灾教训，举一反三，加大养老机构安全隐患排查整治力度。民政、住建部门要对全市养老机构合法性情况进行排查，重点纠治未办理手续、违规扩大服务设施面积等问题，建立台账并报告属地政府。民政部门要按照《老年人照料设施建筑设计标准》（JGJ450-2018）、《养老机构服务质量基本规范》（GB/T35796-2017）中居室面积规定，指导养老机构合理设置床位数量，护工人数与养员人数要达到规定比例，对养老机构贯彻《养老机构消防安全管理规定》(民发〔2023〕37号)情况进行专项整治，进一步压实单位主体责任。消防部门要按照分级管理规定，强化对养老机构的监督检查和服务指导，重点检查疏散通道是否畅通，消防设施是否完好，火电气使用是否规范，是否存放易燃易爆物品，入住人员是否违规取暖，是否开展灭火疏散演练，各类人员消防安全培训是否到位，火灾隐患是否整改到位。</w:t>
      </w:r>
    </w:p>
    <w:p w14:paraId="3DD94945">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Cs w:val="32"/>
          <w:lang w:val="en-US" w:eastAsia="zh-CN"/>
        </w:rPr>
      </w:pPr>
      <w:bookmarkStart w:id="41" w:name="_Toc9125"/>
      <w:r>
        <w:rPr>
          <w:rStyle w:val="25"/>
          <w:rFonts w:hint="eastAsia" w:ascii="方正楷体_GBK" w:hAnsi="方正楷体_GBK" w:eastAsia="方正楷体_GBK" w:cs="方正楷体_GBK"/>
          <w:b/>
          <w:bCs w:val="0"/>
          <w:kern w:val="2"/>
          <w:lang w:val="en-US" w:eastAsia="zh-CN" w:bidi="ar-SA"/>
        </w:rPr>
        <w:t>（三）全面织牢消防安全风险防控网。</w:t>
      </w:r>
      <w:bookmarkEnd w:id="41"/>
      <w:r>
        <w:rPr>
          <w:rFonts w:hint="eastAsia" w:ascii="方正仿宋_GBK" w:hAnsi="方正仿宋_GBK" w:eastAsia="方正仿宋_GBK" w:cs="方正仿宋_GBK"/>
          <w:szCs w:val="32"/>
          <w:lang w:val="en-US" w:eastAsia="zh-CN"/>
        </w:rPr>
        <w:t>要按照“三管三必须”要求，推行行业消防安全标准化管理，进一步压实行业部门消防安全管理责任。民政部门要加大对养老机构的指导、监督和管理，针对长期行动不便和失能老人科学合理分布居室，设置在首层便于疏散转移。住建部门要加大对未经消防审核、验收、备案擅自投入使用的场所尤其是养老机构的查处力度。市场监管部门在接到养老机构申请办理市场主体登记时，将申请人有关信息及时抄告民政、住建、消防部门，由民政、住建、消防部门提前介入服务指导，告知有关审批事项，堵塞事后管理漏洞。教育、卫健部门要强化对学校、幼儿园、医院、精神病院等场所的行业监管责任，严防本行业领域发生类似事故。消防部门要依法履行对消防列管的人员密集场所日常监督检查职责，指导各行业部门做好本行业的消防安全管理工作。各级公安机关要提升思想认识，加强对派出所消防监督管理工作的组织领导和统筹协调，各公安派出所要迅速采取有力措施，加大“九小场所”检查力度，及时发现消除火灾隐患。各级、各部门在日常监督管理检查过程中，要建立完善部门协同配合工作机制，主动共享相关信息，形成监管合力，共同从源头上推动责任落实。</w:t>
      </w:r>
    </w:p>
    <w:p w14:paraId="4288B1E2">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Cs w:val="32"/>
          <w:lang w:val="en-US" w:eastAsia="zh-CN"/>
        </w:rPr>
      </w:pPr>
      <w:bookmarkStart w:id="42" w:name="_Toc27540"/>
      <w:r>
        <w:rPr>
          <w:rStyle w:val="25"/>
          <w:rFonts w:hint="eastAsia" w:ascii="方正楷体_GBK" w:hAnsi="方正楷体_GBK" w:eastAsia="方正楷体_GBK" w:cs="方正楷体_GBK"/>
          <w:b/>
          <w:bCs w:val="0"/>
          <w:kern w:val="2"/>
          <w:lang w:val="en-US" w:eastAsia="zh-CN" w:bidi="ar-SA"/>
        </w:rPr>
        <w:t>（四）尽快补齐基层消防安全短板。</w:t>
      </w:r>
      <w:bookmarkEnd w:id="42"/>
      <w:r>
        <w:rPr>
          <w:rFonts w:hint="eastAsia" w:ascii="方正仿宋_GBK" w:hAnsi="方正仿宋_GBK" w:eastAsia="方正仿宋_GBK" w:cs="方正仿宋_GBK"/>
          <w:szCs w:val="32"/>
          <w:lang w:val="en-US" w:eastAsia="zh-CN"/>
        </w:rPr>
        <w:t>要推动落实基层消防安全治理，强化乡镇、街道安全生产和消防工作属地责任，明确乡镇街道消防安全组织机构和消防力量建设以及人员编制、经费保障、工作机制等政策措施，建立基层消防安全治理长效机制。实体运行乡镇级消防安全委员会办公室，统筹协调辖区消防安全工作。充分发挥村（居）民委员会对违法行为的发现报告职责，对违法行为做到零容忍，坚决打通贯彻落实“最后一公里”。</w:t>
      </w:r>
    </w:p>
    <w:p w14:paraId="630DE730">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Cs w:val="32"/>
          <w:lang w:val="en-US" w:eastAsia="zh-CN"/>
        </w:rPr>
      </w:pPr>
      <w:bookmarkStart w:id="43" w:name="_Toc22033"/>
      <w:r>
        <w:rPr>
          <w:rStyle w:val="25"/>
          <w:rFonts w:hint="eastAsia" w:ascii="方正楷体_GBK" w:hAnsi="方正楷体_GBK" w:eastAsia="方正楷体_GBK" w:cs="方正楷体_GBK"/>
          <w:b/>
          <w:bCs w:val="0"/>
          <w:kern w:val="2"/>
          <w:lang w:val="en-US" w:eastAsia="zh-CN" w:bidi="ar-SA"/>
        </w:rPr>
        <w:t>（五）开展针对性宣传教育。</w:t>
      </w:r>
      <w:bookmarkEnd w:id="43"/>
      <w:r>
        <w:rPr>
          <w:rFonts w:hint="eastAsia" w:ascii="方正仿宋_GBK" w:hAnsi="方正仿宋_GBK" w:eastAsia="方正仿宋_GBK" w:cs="方正仿宋_GBK"/>
          <w:szCs w:val="32"/>
          <w:lang w:val="en-US" w:eastAsia="zh-CN"/>
        </w:rPr>
        <w:t>要针对养老院、敬老院、福利院等高风险场所，孤寡老人、失能老人、独居老人等“弱势群体”，制定专门的消防知识宣传方案，开展面对面宣传。要督促指导养老机构对单位电气管理、运行、维保等情况进行自查自检，建立完善单位电气设施常态管理制度，指导开展全员消防培训、应急疏散演练，提高护理人员扑救初起火灾和组织疏散逃生的能力，对防火、用电等管理制度不健全、不符合规范的，无应急预案、应急演练不落实的，许可审批手续不全的，要坚决予以整改。对养老机构检查发现的重大火灾隐患和消防违法行为，在电视台、微信、微博等媒介上进行集中曝光，以强大的舆论声势，推动单位隐患整改。进一步加大对人员密集场所、“九小场所”、居民住宅小区和农村村屯的消防安全常识宣传。</w:t>
      </w:r>
    </w:p>
    <w:bookmarkEnd w:id="37"/>
    <w:bookmarkEnd w:id="39"/>
    <w:p w14:paraId="57C41FA5">
      <w:pPr>
        <w:keepNext w:val="0"/>
        <w:keepLines w:val="0"/>
        <w:pageBreakBefore w:val="0"/>
        <w:widowControl w:val="0"/>
        <w:suppressLineNumbers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Cs w:val="32"/>
          <w:lang w:val="en-US" w:eastAsia="zh-CN"/>
        </w:rPr>
      </w:pPr>
      <w:r>
        <w:rPr>
          <w:rFonts w:hint="eastAsia" w:ascii="方正仿宋_GBK" w:hAnsi="方正仿宋_GBK" w:eastAsia="方正仿宋_GBK" w:cs="方正仿宋_GBK"/>
          <w:szCs w:val="32"/>
          <w:lang w:val="en-US" w:eastAsia="zh-CN"/>
        </w:rPr>
        <w:t>此报告。</w:t>
      </w:r>
    </w:p>
    <w:p w14:paraId="0AE3CBD7">
      <w:pPr>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方正仿宋_GBK" w:hAnsi="方正仿宋_GBK" w:eastAsia="方正仿宋_GBK" w:cs="方正仿宋_GBK"/>
          <w:szCs w:val="32"/>
        </w:rPr>
      </w:pPr>
    </w:p>
    <w:p w14:paraId="5F664EF9">
      <w:pPr>
        <w:pStyle w:val="2"/>
        <w:rPr>
          <w:rFonts w:hint="eastAsia"/>
          <w:lang w:val="en-US" w:eastAsia="zh-CN"/>
        </w:rPr>
      </w:pPr>
      <w:bookmarkStart w:id="44" w:name="_GoBack"/>
      <w:bookmarkEnd w:id="44"/>
    </w:p>
    <w:p w14:paraId="18A6453E">
      <w:pPr>
        <w:pStyle w:val="2"/>
        <w:rPr>
          <w:rFonts w:hint="eastAsia"/>
          <w:lang w:val="en-US" w:eastAsia="zh-CN"/>
        </w:rPr>
      </w:pPr>
    </w:p>
    <w:p w14:paraId="19ED4F50">
      <w:pPr>
        <w:pStyle w:val="2"/>
        <w:rPr>
          <w:rFonts w:hint="default"/>
          <w:lang w:val="en-US" w:eastAsia="zh-CN"/>
        </w:rPr>
      </w:pPr>
    </w:p>
    <w:p w14:paraId="5035E707">
      <w:pPr>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方正仿宋_GBK" w:hAnsi="方正仿宋_GBK" w:eastAsia="方正仿宋_GBK" w:cs="方正仿宋_GBK"/>
          <w:szCs w:val="32"/>
          <w:lang w:val="en-US" w:eastAsia="zh-CN"/>
        </w:rPr>
      </w:pPr>
    </w:p>
    <w:p w14:paraId="40474D80">
      <w:pPr>
        <w:pageBreakBefore w:val="0"/>
        <w:widowControl w:val="0"/>
        <w:kinsoku/>
        <w:wordWrap/>
        <w:overflowPunct/>
        <w:topLinePunct w:val="0"/>
        <w:autoSpaceDE/>
        <w:autoSpaceDN/>
        <w:bidi w:val="0"/>
        <w:adjustRightInd/>
        <w:snapToGrid/>
        <w:spacing w:line="600" w:lineRule="exact"/>
        <w:ind w:firstLine="3840" w:firstLineChars="1200"/>
        <w:textAlignment w:val="auto"/>
        <w:rPr>
          <w:rFonts w:hint="eastAsia" w:ascii="方正仿宋_GBK" w:hAnsi="方正仿宋_GBK" w:eastAsia="方正仿宋_GBK" w:cs="方正仿宋_GBK"/>
          <w:szCs w:val="32"/>
          <w:lang w:val="en-US" w:eastAsia="zh-CN"/>
        </w:rPr>
      </w:pPr>
      <w:r>
        <w:rPr>
          <w:rFonts w:hint="eastAsia" w:ascii="方正仿宋_GBK" w:hAnsi="方正仿宋_GBK" w:eastAsia="方正仿宋_GBK" w:cs="方正仿宋_GBK"/>
          <w:szCs w:val="32"/>
          <w:lang w:val="en-US" w:eastAsia="zh-CN"/>
        </w:rPr>
        <w:t>市政府“7·9”火灾事故调查工作组</w:t>
      </w:r>
    </w:p>
    <w:p w14:paraId="341C6232">
      <w:pPr>
        <w:pageBreakBefore w:val="0"/>
        <w:widowControl w:val="0"/>
        <w:kinsoku/>
        <w:wordWrap/>
        <w:overflowPunct/>
        <w:topLinePunct w:val="0"/>
        <w:autoSpaceDE/>
        <w:autoSpaceDN/>
        <w:bidi w:val="0"/>
        <w:adjustRightInd/>
        <w:snapToGrid/>
        <w:spacing w:line="600" w:lineRule="exact"/>
        <w:ind w:firstLine="5120" w:firstLineChars="1600"/>
        <w:textAlignment w:val="auto"/>
        <w:rPr>
          <w:rFonts w:hint="eastAsia" w:ascii="方正仿宋_GBK" w:hAnsi="方正仿宋_GBK" w:eastAsia="方正仿宋_GBK" w:cs="方正仿宋_GBK"/>
          <w:szCs w:val="32"/>
          <w:lang w:val="en-US" w:eastAsia="zh-CN"/>
        </w:rPr>
      </w:pPr>
      <w:r>
        <w:rPr>
          <w:rFonts w:hint="eastAsia" w:ascii="方正仿宋_GBK" w:hAnsi="方正仿宋_GBK" w:eastAsia="方正仿宋_GBK" w:cs="方正仿宋_GBK"/>
          <w:szCs w:val="32"/>
          <w:lang w:val="en-US" w:eastAsia="zh-CN"/>
        </w:rPr>
        <w:t>2024年9月26日</w:t>
      </w:r>
    </w:p>
    <w:sectPr>
      <w:footerReference r:id="rId11" w:type="default"/>
      <w:footerReference r:id="rId12" w:type="even"/>
      <w:footnotePr>
        <w:numFmt w:val="decimalFullWidth"/>
      </w:footnotePr>
      <w:pgSz w:w="11906" w:h="16838"/>
      <w:pgMar w:top="2098" w:right="1474" w:bottom="1985" w:left="1588" w:header="851" w:footer="992" w:gutter="0"/>
      <w:pgNumType w:fmt="numberInDash" w:start="1"/>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p>
  </w:endnote>
  <w:endnote w:type="continuationSeparator" w:id="1">
    <w:p>
      <w:pPr>
        <w:spacing w:line="240" w:lineRule="auto"/>
        <w:ind w:firstLine="64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方正楷体_GBK">
    <w:altName w:val="微软雅黑"/>
    <w:panose1 w:val="02000000000000000000"/>
    <w:charset w:val="86"/>
    <w:family w:val="script"/>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2ABEE">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5B88DF">
    <w:pPr>
      <w:pStyle w:val="10"/>
      <w:ind w:right="360" w:firstLine="360"/>
      <w:jc w:val="right"/>
    </w:pPr>
  </w:p>
  <w:p w14:paraId="5AD599AA">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CDEA2">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70255162"/>
      <w:docPartObj>
        <w:docPartGallery w:val="autotext"/>
      </w:docPartObj>
    </w:sdtPr>
    <w:sdtContent>
      <w:p w14:paraId="2ADD5F6E">
        <w:pPr>
          <w:pStyle w:val="10"/>
          <w:ind w:firstLine="360"/>
          <w:jc w:val="right"/>
        </w:pPr>
        <w:r>
          <w:rPr>
            <w:rFonts w:eastAsia="宋体"/>
            <w:sz w:val="28"/>
            <w:szCs w:val="28"/>
          </w:rPr>
          <w:fldChar w:fldCharType="begin"/>
        </w:r>
        <w:r>
          <w:rPr>
            <w:rFonts w:eastAsia="宋体"/>
            <w:sz w:val="28"/>
            <w:szCs w:val="28"/>
          </w:rPr>
          <w:instrText xml:space="preserve">PAGE   \* MERGEFORMAT</w:instrText>
        </w:r>
        <w:r>
          <w:rPr>
            <w:rFonts w:eastAsia="宋体"/>
            <w:sz w:val="28"/>
            <w:szCs w:val="28"/>
          </w:rPr>
          <w:fldChar w:fldCharType="separate"/>
        </w:r>
        <w:r>
          <w:rPr>
            <w:rFonts w:eastAsia="宋体"/>
            <w:sz w:val="28"/>
            <w:szCs w:val="28"/>
            <w:lang w:val="zh-CN"/>
          </w:rPr>
          <w:t>-</w:t>
        </w:r>
        <w:r>
          <w:rPr>
            <w:rFonts w:eastAsia="宋体"/>
            <w:sz w:val="28"/>
            <w:szCs w:val="28"/>
          </w:rPr>
          <w:t xml:space="preserve"> 23 -</w:t>
        </w:r>
        <w:r>
          <w:rPr>
            <w:rFonts w:eastAsia="宋体"/>
            <w:sz w:val="28"/>
            <w:szCs w:val="28"/>
          </w:rPr>
          <w:fldChar w:fldCharType="end"/>
        </w:r>
      </w:p>
    </w:sdtContent>
  </w:sdt>
  <w:p w14:paraId="73D72ABB">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47438925"/>
      <w:docPartObj>
        <w:docPartGallery w:val="autotext"/>
      </w:docPartObj>
    </w:sdtPr>
    <w:sdtEndPr>
      <w:rPr>
        <w:rFonts w:eastAsia="宋体"/>
        <w:sz w:val="28"/>
        <w:szCs w:val="28"/>
      </w:rPr>
    </w:sdtEndPr>
    <w:sdtContent>
      <w:p w14:paraId="610C7903">
        <w:pPr>
          <w:pStyle w:val="10"/>
          <w:ind w:firstLine="360"/>
          <w:rPr>
            <w:rFonts w:eastAsia="宋体"/>
            <w:sz w:val="28"/>
            <w:szCs w:val="28"/>
          </w:rPr>
        </w:pPr>
        <w:r>
          <w:rPr>
            <w:rFonts w:eastAsia="宋体"/>
            <w:sz w:val="28"/>
            <w:szCs w:val="28"/>
          </w:rPr>
          <w:fldChar w:fldCharType="begin"/>
        </w:r>
        <w:r>
          <w:rPr>
            <w:rFonts w:eastAsia="宋体"/>
            <w:sz w:val="28"/>
            <w:szCs w:val="28"/>
          </w:rPr>
          <w:instrText xml:space="preserve">PAGE   \* MERGEFORMAT</w:instrText>
        </w:r>
        <w:r>
          <w:rPr>
            <w:rFonts w:eastAsia="宋体"/>
            <w:sz w:val="28"/>
            <w:szCs w:val="28"/>
          </w:rPr>
          <w:fldChar w:fldCharType="separate"/>
        </w:r>
        <w:r>
          <w:rPr>
            <w:rFonts w:eastAsia="宋体"/>
            <w:sz w:val="28"/>
            <w:szCs w:val="28"/>
            <w:lang w:val="zh-CN"/>
          </w:rPr>
          <w:t>-</w:t>
        </w:r>
        <w:r>
          <w:rPr>
            <w:rFonts w:eastAsia="宋体"/>
            <w:sz w:val="28"/>
            <w:szCs w:val="28"/>
          </w:rPr>
          <w:t xml:space="preserve"> 22 -</w:t>
        </w:r>
        <w:r>
          <w:rPr>
            <w:rFonts w:eastAsia="宋体"/>
            <w:sz w:val="28"/>
            <w:szCs w:val="28"/>
          </w:rPr>
          <w:fldChar w:fldCharType="end"/>
        </w:r>
      </w:p>
    </w:sdtContent>
  </w:sdt>
  <w:p w14:paraId="42A530B3">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p>
  </w:footnote>
  <w:footnote w:type="continuationSeparator" w:id="1">
    <w:p>
      <w:pPr>
        <w:spacing w:line="240" w:lineRule="auto"/>
        <w:ind w:firstLine="64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E31E1">
    <w:pPr>
      <w:pStyle w:val="11"/>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F8E43B">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434FC">
    <w:pPr>
      <w:pStyle w:val="11"/>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footnotePr>
    <w:numFmt w:val="decimalFullWidth"/>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iMTkxMmZiN2M0Y2MxMTU0OTM1MzQxMjkxNjNmOTYifQ=="/>
  </w:docVars>
  <w:rsids>
    <w:rsidRoot w:val="00732F2B"/>
    <w:rsid w:val="000005BB"/>
    <w:rsid w:val="000005F4"/>
    <w:rsid w:val="00001A7F"/>
    <w:rsid w:val="00010261"/>
    <w:rsid w:val="00022F37"/>
    <w:rsid w:val="0002637F"/>
    <w:rsid w:val="000313C0"/>
    <w:rsid w:val="000363EF"/>
    <w:rsid w:val="00037116"/>
    <w:rsid w:val="00041337"/>
    <w:rsid w:val="000429AF"/>
    <w:rsid w:val="00047244"/>
    <w:rsid w:val="00053166"/>
    <w:rsid w:val="0006031F"/>
    <w:rsid w:val="000610DC"/>
    <w:rsid w:val="0006127B"/>
    <w:rsid w:val="000622E7"/>
    <w:rsid w:val="000633E0"/>
    <w:rsid w:val="00067146"/>
    <w:rsid w:val="0008026D"/>
    <w:rsid w:val="00092B67"/>
    <w:rsid w:val="00095D9E"/>
    <w:rsid w:val="00097660"/>
    <w:rsid w:val="000A2CA5"/>
    <w:rsid w:val="000A743E"/>
    <w:rsid w:val="000B0903"/>
    <w:rsid w:val="000B50DC"/>
    <w:rsid w:val="000B5D78"/>
    <w:rsid w:val="000C0166"/>
    <w:rsid w:val="000C13CB"/>
    <w:rsid w:val="000C266D"/>
    <w:rsid w:val="000C3CED"/>
    <w:rsid w:val="000D33F8"/>
    <w:rsid w:val="000D7A47"/>
    <w:rsid w:val="000F3F72"/>
    <w:rsid w:val="000F5D44"/>
    <w:rsid w:val="000F6134"/>
    <w:rsid w:val="00100E66"/>
    <w:rsid w:val="00110B80"/>
    <w:rsid w:val="0011286F"/>
    <w:rsid w:val="001155F6"/>
    <w:rsid w:val="00122A87"/>
    <w:rsid w:val="00123D5E"/>
    <w:rsid w:val="00131911"/>
    <w:rsid w:val="001320FC"/>
    <w:rsid w:val="00132A15"/>
    <w:rsid w:val="00135201"/>
    <w:rsid w:val="00141A3E"/>
    <w:rsid w:val="00145025"/>
    <w:rsid w:val="00147264"/>
    <w:rsid w:val="00154E01"/>
    <w:rsid w:val="00164F2C"/>
    <w:rsid w:val="0017413D"/>
    <w:rsid w:val="0017650E"/>
    <w:rsid w:val="001831B4"/>
    <w:rsid w:val="001947BC"/>
    <w:rsid w:val="001A1B37"/>
    <w:rsid w:val="001A1D00"/>
    <w:rsid w:val="001A2F71"/>
    <w:rsid w:val="001A40E9"/>
    <w:rsid w:val="001C2924"/>
    <w:rsid w:val="001C2C5C"/>
    <w:rsid w:val="001D0B08"/>
    <w:rsid w:val="001D2965"/>
    <w:rsid w:val="001D3C44"/>
    <w:rsid w:val="001D3E34"/>
    <w:rsid w:val="001D7A89"/>
    <w:rsid w:val="001E4F5F"/>
    <w:rsid w:val="001E52DF"/>
    <w:rsid w:val="001E7325"/>
    <w:rsid w:val="001F1C9E"/>
    <w:rsid w:val="0020361E"/>
    <w:rsid w:val="00206E16"/>
    <w:rsid w:val="00206E6C"/>
    <w:rsid w:val="00214758"/>
    <w:rsid w:val="00221963"/>
    <w:rsid w:val="00223F32"/>
    <w:rsid w:val="00226FF7"/>
    <w:rsid w:val="002313D6"/>
    <w:rsid w:val="00236F23"/>
    <w:rsid w:val="00236F51"/>
    <w:rsid w:val="00242668"/>
    <w:rsid w:val="00242E19"/>
    <w:rsid w:val="00242EFA"/>
    <w:rsid w:val="00247379"/>
    <w:rsid w:val="002622CB"/>
    <w:rsid w:val="00267E4E"/>
    <w:rsid w:val="0027074F"/>
    <w:rsid w:val="002717CA"/>
    <w:rsid w:val="002717F3"/>
    <w:rsid w:val="00283BD2"/>
    <w:rsid w:val="002957E8"/>
    <w:rsid w:val="002A2A61"/>
    <w:rsid w:val="002A5E82"/>
    <w:rsid w:val="002B12B9"/>
    <w:rsid w:val="002B2933"/>
    <w:rsid w:val="002C0E0D"/>
    <w:rsid w:val="002C3197"/>
    <w:rsid w:val="002C477F"/>
    <w:rsid w:val="002D6C18"/>
    <w:rsid w:val="002E2232"/>
    <w:rsid w:val="002E5625"/>
    <w:rsid w:val="002E5675"/>
    <w:rsid w:val="002F229C"/>
    <w:rsid w:val="003030AA"/>
    <w:rsid w:val="003030DF"/>
    <w:rsid w:val="00305989"/>
    <w:rsid w:val="00315B62"/>
    <w:rsid w:val="0031692D"/>
    <w:rsid w:val="00316DE6"/>
    <w:rsid w:val="0032257F"/>
    <w:rsid w:val="003307C3"/>
    <w:rsid w:val="003313B1"/>
    <w:rsid w:val="00337418"/>
    <w:rsid w:val="00343D7D"/>
    <w:rsid w:val="003452E8"/>
    <w:rsid w:val="00346288"/>
    <w:rsid w:val="003507A7"/>
    <w:rsid w:val="003507C0"/>
    <w:rsid w:val="00353983"/>
    <w:rsid w:val="00353C55"/>
    <w:rsid w:val="003634DE"/>
    <w:rsid w:val="003636B7"/>
    <w:rsid w:val="0036400A"/>
    <w:rsid w:val="0036598F"/>
    <w:rsid w:val="00385B1A"/>
    <w:rsid w:val="003877AD"/>
    <w:rsid w:val="003908B9"/>
    <w:rsid w:val="00392123"/>
    <w:rsid w:val="00393029"/>
    <w:rsid w:val="003931D5"/>
    <w:rsid w:val="003A04B5"/>
    <w:rsid w:val="003A482C"/>
    <w:rsid w:val="003B0B4D"/>
    <w:rsid w:val="003B5867"/>
    <w:rsid w:val="003C0C0E"/>
    <w:rsid w:val="003C3380"/>
    <w:rsid w:val="003C64F4"/>
    <w:rsid w:val="003C7938"/>
    <w:rsid w:val="003D7953"/>
    <w:rsid w:val="003D7A90"/>
    <w:rsid w:val="003E1C3C"/>
    <w:rsid w:val="003E2B43"/>
    <w:rsid w:val="003E41E2"/>
    <w:rsid w:val="003F1389"/>
    <w:rsid w:val="003F1EEF"/>
    <w:rsid w:val="003F298A"/>
    <w:rsid w:val="00401941"/>
    <w:rsid w:val="004072B5"/>
    <w:rsid w:val="00412925"/>
    <w:rsid w:val="0042400E"/>
    <w:rsid w:val="0044235E"/>
    <w:rsid w:val="00447EA7"/>
    <w:rsid w:val="004508CD"/>
    <w:rsid w:val="0045213F"/>
    <w:rsid w:val="00452A80"/>
    <w:rsid w:val="0045725E"/>
    <w:rsid w:val="00457851"/>
    <w:rsid w:val="00465655"/>
    <w:rsid w:val="00472203"/>
    <w:rsid w:val="004814FF"/>
    <w:rsid w:val="00485BF6"/>
    <w:rsid w:val="00493057"/>
    <w:rsid w:val="004A2837"/>
    <w:rsid w:val="004B16E3"/>
    <w:rsid w:val="004B7044"/>
    <w:rsid w:val="004D22FC"/>
    <w:rsid w:val="004D549C"/>
    <w:rsid w:val="004E4FEB"/>
    <w:rsid w:val="004F14F8"/>
    <w:rsid w:val="005009F0"/>
    <w:rsid w:val="00502929"/>
    <w:rsid w:val="00505AB1"/>
    <w:rsid w:val="00525785"/>
    <w:rsid w:val="0052643B"/>
    <w:rsid w:val="005266E5"/>
    <w:rsid w:val="005301B6"/>
    <w:rsid w:val="00530535"/>
    <w:rsid w:val="0053452C"/>
    <w:rsid w:val="00550757"/>
    <w:rsid w:val="005663BA"/>
    <w:rsid w:val="0057027E"/>
    <w:rsid w:val="00571AFA"/>
    <w:rsid w:val="0057310C"/>
    <w:rsid w:val="005859A9"/>
    <w:rsid w:val="00590370"/>
    <w:rsid w:val="005A7656"/>
    <w:rsid w:val="005B126C"/>
    <w:rsid w:val="005B147E"/>
    <w:rsid w:val="005B4DC3"/>
    <w:rsid w:val="005B5007"/>
    <w:rsid w:val="005C210A"/>
    <w:rsid w:val="005C7C63"/>
    <w:rsid w:val="005D1AA5"/>
    <w:rsid w:val="005D201C"/>
    <w:rsid w:val="005D33A3"/>
    <w:rsid w:val="005D5F11"/>
    <w:rsid w:val="005E1C1C"/>
    <w:rsid w:val="005F6DD0"/>
    <w:rsid w:val="006012D7"/>
    <w:rsid w:val="0061318D"/>
    <w:rsid w:val="00621145"/>
    <w:rsid w:val="006268EE"/>
    <w:rsid w:val="00626BA6"/>
    <w:rsid w:val="006544F5"/>
    <w:rsid w:val="006577EB"/>
    <w:rsid w:val="00665FE1"/>
    <w:rsid w:val="00666808"/>
    <w:rsid w:val="006849FC"/>
    <w:rsid w:val="00691AB9"/>
    <w:rsid w:val="006A242B"/>
    <w:rsid w:val="006C1D0C"/>
    <w:rsid w:val="006C2662"/>
    <w:rsid w:val="006C4379"/>
    <w:rsid w:val="006D1F88"/>
    <w:rsid w:val="006D29B4"/>
    <w:rsid w:val="006D3CEA"/>
    <w:rsid w:val="006D3ED4"/>
    <w:rsid w:val="006D41CE"/>
    <w:rsid w:val="006E25EA"/>
    <w:rsid w:val="006E7607"/>
    <w:rsid w:val="006F0505"/>
    <w:rsid w:val="006F0546"/>
    <w:rsid w:val="006F0706"/>
    <w:rsid w:val="006F7CF2"/>
    <w:rsid w:val="00704C59"/>
    <w:rsid w:val="00706097"/>
    <w:rsid w:val="00707FE6"/>
    <w:rsid w:val="0071555B"/>
    <w:rsid w:val="007156A8"/>
    <w:rsid w:val="00720731"/>
    <w:rsid w:val="00730942"/>
    <w:rsid w:val="0073263E"/>
    <w:rsid w:val="00732F2B"/>
    <w:rsid w:val="00747369"/>
    <w:rsid w:val="00750050"/>
    <w:rsid w:val="00756B1C"/>
    <w:rsid w:val="00756FDE"/>
    <w:rsid w:val="007574DC"/>
    <w:rsid w:val="00757769"/>
    <w:rsid w:val="0075779D"/>
    <w:rsid w:val="007707C0"/>
    <w:rsid w:val="007732DD"/>
    <w:rsid w:val="00773DB9"/>
    <w:rsid w:val="00774400"/>
    <w:rsid w:val="007772FF"/>
    <w:rsid w:val="0078010C"/>
    <w:rsid w:val="0078151C"/>
    <w:rsid w:val="00781E29"/>
    <w:rsid w:val="00785D34"/>
    <w:rsid w:val="0079232F"/>
    <w:rsid w:val="007958AF"/>
    <w:rsid w:val="007A0B33"/>
    <w:rsid w:val="007A2A51"/>
    <w:rsid w:val="007B034B"/>
    <w:rsid w:val="007B2B86"/>
    <w:rsid w:val="007C04CD"/>
    <w:rsid w:val="007C671F"/>
    <w:rsid w:val="007D327D"/>
    <w:rsid w:val="007D32B8"/>
    <w:rsid w:val="007D5D1F"/>
    <w:rsid w:val="007E5909"/>
    <w:rsid w:val="007E5B75"/>
    <w:rsid w:val="007E6642"/>
    <w:rsid w:val="007F244D"/>
    <w:rsid w:val="0080072A"/>
    <w:rsid w:val="00821410"/>
    <w:rsid w:val="0082207B"/>
    <w:rsid w:val="00836347"/>
    <w:rsid w:val="0084682B"/>
    <w:rsid w:val="00866747"/>
    <w:rsid w:val="00871510"/>
    <w:rsid w:val="00872FE5"/>
    <w:rsid w:val="00873261"/>
    <w:rsid w:val="00875637"/>
    <w:rsid w:val="00877BE6"/>
    <w:rsid w:val="008828DD"/>
    <w:rsid w:val="00895F84"/>
    <w:rsid w:val="0089619B"/>
    <w:rsid w:val="00897BBC"/>
    <w:rsid w:val="008A1943"/>
    <w:rsid w:val="008A1F6A"/>
    <w:rsid w:val="008A389B"/>
    <w:rsid w:val="008B030B"/>
    <w:rsid w:val="008B242B"/>
    <w:rsid w:val="008B2F40"/>
    <w:rsid w:val="008B315A"/>
    <w:rsid w:val="008B71FF"/>
    <w:rsid w:val="008B7901"/>
    <w:rsid w:val="008B7E09"/>
    <w:rsid w:val="008C19F1"/>
    <w:rsid w:val="008C3130"/>
    <w:rsid w:val="008D20DC"/>
    <w:rsid w:val="008D276B"/>
    <w:rsid w:val="008D5621"/>
    <w:rsid w:val="008D581A"/>
    <w:rsid w:val="008D74F6"/>
    <w:rsid w:val="008E0456"/>
    <w:rsid w:val="008E0559"/>
    <w:rsid w:val="008E20F9"/>
    <w:rsid w:val="008E475C"/>
    <w:rsid w:val="008E5F81"/>
    <w:rsid w:val="008E6162"/>
    <w:rsid w:val="008E7AA2"/>
    <w:rsid w:val="00911AD0"/>
    <w:rsid w:val="00932C28"/>
    <w:rsid w:val="00933581"/>
    <w:rsid w:val="00950B2A"/>
    <w:rsid w:val="00970F4C"/>
    <w:rsid w:val="00971638"/>
    <w:rsid w:val="009A16C4"/>
    <w:rsid w:val="009A773A"/>
    <w:rsid w:val="009B445F"/>
    <w:rsid w:val="009C139C"/>
    <w:rsid w:val="009D012A"/>
    <w:rsid w:val="009D08D0"/>
    <w:rsid w:val="009D153F"/>
    <w:rsid w:val="009D3AA3"/>
    <w:rsid w:val="009D6E3B"/>
    <w:rsid w:val="009E0FBA"/>
    <w:rsid w:val="009E13AF"/>
    <w:rsid w:val="009E5970"/>
    <w:rsid w:val="009F6CEA"/>
    <w:rsid w:val="009F71BE"/>
    <w:rsid w:val="009F7941"/>
    <w:rsid w:val="009F7A10"/>
    <w:rsid w:val="00A22E0F"/>
    <w:rsid w:val="00A41BFA"/>
    <w:rsid w:val="00A51F13"/>
    <w:rsid w:val="00A551A4"/>
    <w:rsid w:val="00A5550B"/>
    <w:rsid w:val="00A60234"/>
    <w:rsid w:val="00A61A45"/>
    <w:rsid w:val="00A61A94"/>
    <w:rsid w:val="00A633CD"/>
    <w:rsid w:val="00A7116E"/>
    <w:rsid w:val="00A72FD2"/>
    <w:rsid w:val="00A73C07"/>
    <w:rsid w:val="00A74DFB"/>
    <w:rsid w:val="00A9017B"/>
    <w:rsid w:val="00A90305"/>
    <w:rsid w:val="00AA59AA"/>
    <w:rsid w:val="00AB65F9"/>
    <w:rsid w:val="00AC1274"/>
    <w:rsid w:val="00AC3293"/>
    <w:rsid w:val="00AC7982"/>
    <w:rsid w:val="00AD4796"/>
    <w:rsid w:val="00AD59CE"/>
    <w:rsid w:val="00AD6ABB"/>
    <w:rsid w:val="00AE366A"/>
    <w:rsid w:val="00AE3735"/>
    <w:rsid w:val="00B013BB"/>
    <w:rsid w:val="00B03375"/>
    <w:rsid w:val="00B05831"/>
    <w:rsid w:val="00B0738F"/>
    <w:rsid w:val="00B0768A"/>
    <w:rsid w:val="00B126CC"/>
    <w:rsid w:val="00B15999"/>
    <w:rsid w:val="00B22C53"/>
    <w:rsid w:val="00B30CA7"/>
    <w:rsid w:val="00B54DB8"/>
    <w:rsid w:val="00B61977"/>
    <w:rsid w:val="00B62AE0"/>
    <w:rsid w:val="00B669AF"/>
    <w:rsid w:val="00B7156D"/>
    <w:rsid w:val="00B84AC2"/>
    <w:rsid w:val="00B93E94"/>
    <w:rsid w:val="00B940CC"/>
    <w:rsid w:val="00BA0969"/>
    <w:rsid w:val="00BA6880"/>
    <w:rsid w:val="00BA6DF0"/>
    <w:rsid w:val="00BB6C06"/>
    <w:rsid w:val="00BB6EBD"/>
    <w:rsid w:val="00BB789C"/>
    <w:rsid w:val="00BC09DC"/>
    <w:rsid w:val="00BC1444"/>
    <w:rsid w:val="00BC2128"/>
    <w:rsid w:val="00BC5997"/>
    <w:rsid w:val="00BD1ED7"/>
    <w:rsid w:val="00BD1FEA"/>
    <w:rsid w:val="00C0051E"/>
    <w:rsid w:val="00C04442"/>
    <w:rsid w:val="00C15975"/>
    <w:rsid w:val="00C235B1"/>
    <w:rsid w:val="00C270B5"/>
    <w:rsid w:val="00C34D90"/>
    <w:rsid w:val="00C3556C"/>
    <w:rsid w:val="00C35670"/>
    <w:rsid w:val="00C440F0"/>
    <w:rsid w:val="00C45BDF"/>
    <w:rsid w:val="00C65899"/>
    <w:rsid w:val="00C65F1B"/>
    <w:rsid w:val="00C66C7E"/>
    <w:rsid w:val="00C72D83"/>
    <w:rsid w:val="00C75D55"/>
    <w:rsid w:val="00C76172"/>
    <w:rsid w:val="00C77216"/>
    <w:rsid w:val="00C80890"/>
    <w:rsid w:val="00C80CA1"/>
    <w:rsid w:val="00C811E5"/>
    <w:rsid w:val="00C83816"/>
    <w:rsid w:val="00CA79E8"/>
    <w:rsid w:val="00CB1EAE"/>
    <w:rsid w:val="00CD055E"/>
    <w:rsid w:val="00CE3FDA"/>
    <w:rsid w:val="00CE7352"/>
    <w:rsid w:val="00CF5078"/>
    <w:rsid w:val="00D00E13"/>
    <w:rsid w:val="00D01CA7"/>
    <w:rsid w:val="00D029F8"/>
    <w:rsid w:val="00D04488"/>
    <w:rsid w:val="00D060B6"/>
    <w:rsid w:val="00D1156A"/>
    <w:rsid w:val="00D11E69"/>
    <w:rsid w:val="00D25CBA"/>
    <w:rsid w:val="00D26EB0"/>
    <w:rsid w:val="00D351A3"/>
    <w:rsid w:val="00D377DE"/>
    <w:rsid w:val="00D417F0"/>
    <w:rsid w:val="00D418E4"/>
    <w:rsid w:val="00D44609"/>
    <w:rsid w:val="00D542B4"/>
    <w:rsid w:val="00D61CC6"/>
    <w:rsid w:val="00D63BD7"/>
    <w:rsid w:val="00D7090D"/>
    <w:rsid w:val="00D76401"/>
    <w:rsid w:val="00D77BB5"/>
    <w:rsid w:val="00D83A9E"/>
    <w:rsid w:val="00D87319"/>
    <w:rsid w:val="00D9131F"/>
    <w:rsid w:val="00D914AA"/>
    <w:rsid w:val="00DA0971"/>
    <w:rsid w:val="00DA1B5E"/>
    <w:rsid w:val="00DA211A"/>
    <w:rsid w:val="00DA37F8"/>
    <w:rsid w:val="00DA4976"/>
    <w:rsid w:val="00DA65D4"/>
    <w:rsid w:val="00DB458E"/>
    <w:rsid w:val="00DB7397"/>
    <w:rsid w:val="00DC1AC8"/>
    <w:rsid w:val="00DC4951"/>
    <w:rsid w:val="00DC6B42"/>
    <w:rsid w:val="00DD0768"/>
    <w:rsid w:val="00DD309B"/>
    <w:rsid w:val="00DE6FE8"/>
    <w:rsid w:val="00E031C9"/>
    <w:rsid w:val="00E035E5"/>
    <w:rsid w:val="00E0390E"/>
    <w:rsid w:val="00E0771D"/>
    <w:rsid w:val="00E1127E"/>
    <w:rsid w:val="00E37EF4"/>
    <w:rsid w:val="00E458DB"/>
    <w:rsid w:val="00E46BF0"/>
    <w:rsid w:val="00E470E5"/>
    <w:rsid w:val="00E60F08"/>
    <w:rsid w:val="00E67C8E"/>
    <w:rsid w:val="00E70F1F"/>
    <w:rsid w:val="00E71FE2"/>
    <w:rsid w:val="00E83171"/>
    <w:rsid w:val="00E87001"/>
    <w:rsid w:val="00E92CB5"/>
    <w:rsid w:val="00EA1EE3"/>
    <w:rsid w:val="00EA1F3D"/>
    <w:rsid w:val="00EA2394"/>
    <w:rsid w:val="00EA2FDB"/>
    <w:rsid w:val="00EA3A88"/>
    <w:rsid w:val="00EB4766"/>
    <w:rsid w:val="00EB7288"/>
    <w:rsid w:val="00ED3CBD"/>
    <w:rsid w:val="00ED7F3A"/>
    <w:rsid w:val="00EE69E8"/>
    <w:rsid w:val="00EF0743"/>
    <w:rsid w:val="00F009EB"/>
    <w:rsid w:val="00F01E78"/>
    <w:rsid w:val="00F10B88"/>
    <w:rsid w:val="00F13007"/>
    <w:rsid w:val="00F13A04"/>
    <w:rsid w:val="00F237A5"/>
    <w:rsid w:val="00F276C7"/>
    <w:rsid w:val="00F617CA"/>
    <w:rsid w:val="00F639CB"/>
    <w:rsid w:val="00F749CC"/>
    <w:rsid w:val="00F751BC"/>
    <w:rsid w:val="00F75311"/>
    <w:rsid w:val="00F76879"/>
    <w:rsid w:val="00F84FBE"/>
    <w:rsid w:val="00F8518F"/>
    <w:rsid w:val="00FA082F"/>
    <w:rsid w:val="00FA0932"/>
    <w:rsid w:val="00FA1FC7"/>
    <w:rsid w:val="00FA2A00"/>
    <w:rsid w:val="00FA2D6A"/>
    <w:rsid w:val="00FA30EC"/>
    <w:rsid w:val="00FB0FF4"/>
    <w:rsid w:val="00FB6796"/>
    <w:rsid w:val="00FC11E9"/>
    <w:rsid w:val="00FC1ECB"/>
    <w:rsid w:val="00FD2009"/>
    <w:rsid w:val="00FD7406"/>
    <w:rsid w:val="00FE5D6F"/>
    <w:rsid w:val="00FE7996"/>
    <w:rsid w:val="00FE7F5D"/>
    <w:rsid w:val="00FF42FD"/>
    <w:rsid w:val="012C10F1"/>
    <w:rsid w:val="01631811"/>
    <w:rsid w:val="017F5C4D"/>
    <w:rsid w:val="01E7714C"/>
    <w:rsid w:val="022C0730"/>
    <w:rsid w:val="024968FF"/>
    <w:rsid w:val="029077FB"/>
    <w:rsid w:val="02CB619B"/>
    <w:rsid w:val="032008DD"/>
    <w:rsid w:val="03CD493F"/>
    <w:rsid w:val="04A9786D"/>
    <w:rsid w:val="04C85267"/>
    <w:rsid w:val="05243941"/>
    <w:rsid w:val="05BA3DFC"/>
    <w:rsid w:val="069B7C33"/>
    <w:rsid w:val="07101279"/>
    <w:rsid w:val="073836D3"/>
    <w:rsid w:val="07BF43A3"/>
    <w:rsid w:val="07D275EB"/>
    <w:rsid w:val="07EA70C4"/>
    <w:rsid w:val="080431EB"/>
    <w:rsid w:val="08052D73"/>
    <w:rsid w:val="081D09B3"/>
    <w:rsid w:val="08265DA1"/>
    <w:rsid w:val="08316436"/>
    <w:rsid w:val="08560E9C"/>
    <w:rsid w:val="08841CB1"/>
    <w:rsid w:val="089836F2"/>
    <w:rsid w:val="08B6198D"/>
    <w:rsid w:val="08E93085"/>
    <w:rsid w:val="090D7010"/>
    <w:rsid w:val="095A6844"/>
    <w:rsid w:val="09615163"/>
    <w:rsid w:val="098325A4"/>
    <w:rsid w:val="099033B4"/>
    <w:rsid w:val="09A365FB"/>
    <w:rsid w:val="0ADC57B6"/>
    <w:rsid w:val="0AEB2FBA"/>
    <w:rsid w:val="0B265AF9"/>
    <w:rsid w:val="0B2823DD"/>
    <w:rsid w:val="0B412EB1"/>
    <w:rsid w:val="0B440899"/>
    <w:rsid w:val="0BEF0DC8"/>
    <w:rsid w:val="0BF94CC3"/>
    <w:rsid w:val="0C052A85"/>
    <w:rsid w:val="0C511B74"/>
    <w:rsid w:val="0C9335F8"/>
    <w:rsid w:val="0CEF6CA4"/>
    <w:rsid w:val="0D0B2440"/>
    <w:rsid w:val="0D107DB6"/>
    <w:rsid w:val="0D553231"/>
    <w:rsid w:val="0DA67001"/>
    <w:rsid w:val="0E39181C"/>
    <w:rsid w:val="0E804BF4"/>
    <w:rsid w:val="0E80608C"/>
    <w:rsid w:val="0E820056"/>
    <w:rsid w:val="0E8B74AA"/>
    <w:rsid w:val="0E9B582B"/>
    <w:rsid w:val="0F0B0027"/>
    <w:rsid w:val="0F674C3D"/>
    <w:rsid w:val="0FB97EFD"/>
    <w:rsid w:val="0FC63F72"/>
    <w:rsid w:val="0FF52AA9"/>
    <w:rsid w:val="106A4C69"/>
    <w:rsid w:val="106C06F1"/>
    <w:rsid w:val="108C797B"/>
    <w:rsid w:val="10A35A5F"/>
    <w:rsid w:val="10CD2D65"/>
    <w:rsid w:val="111B02EE"/>
    <w:rsid w:val="118E286E"/>
    <w:rsid w:val="11A55E09"/>
    <w:rsid w:val="11B76268"/>
    <w:rsid w:val="120D40DA"/>
    <w:rsid w:val="12504C2C"/>
    <w:rsid w:val="12957C2C"/>
    <w:rsid w:val="12B04A66"/>
    <w:rsid w:val="13107532"/>
    <w:rsid w:val="134F3535"/>
    <w:rsid w:val="137848D0"/>
    <w:rsid w:val="13CD7B81"/>
    <w:rsid w:val="14142762"/>
    <w:rsid w:val="14484AAE"/>
    <w:rsid w:val="145C4EA5"/>
    <w:rsid w:val="1594241D"/>
    <w:rsid w:val="15A7566A"/>
    <w:rsid w:val="15F4330D"/>
    <w:rsid w:val="16154D51"/>
    <w:rsid w:val="1633556C"/>
    <w:rsid w:val="168144E3"/>
    <w:rsid w:val="16B84854"/>
    <w:rsid w:val="16E87BBB"/>
    <w:rsid w:val="17105297"/>
    <w:rsid w:val="172D2DFA"/>
    <w:rsid w:val="17961F3F"/>
    <w:rsid w:val="18384094"/>
    <w:rsid w:val="187B042D"/>
    <w:rsid w:val="18AF75BA"/>
    <w:rsid w:val="18FB4C01"/>
    <w:rsid w:val="191B58D2"/>
    <w:rsid w:val="19820EB9"/>
    <w:rsid w:val="199D1C27"/>
    <w:rsid w:val="19B72B7E"/>
    <w:rsid w:val="1A55661F"/>
    <w:rsid w:val="1A5D54D3"/>
    <w:rsid w:val="1AA863F9"/>
    <w:rsid w:val="1AD5775F"/>
    <w:rsid w:val="1BDE2525"/>
    <w:rsid w:val="1C1001DE"/>
    <w:rsid w:val="1C536B8E"/>
    <w:rsid w:val="1D2147FC"/>
    <w:rsid w:val="1D3413A6"/>
    <w:rsid w:val="1D49593C"/>
    <w:rsid w:val="1D552DD9"/>
    <w:rsid w:val="1DB96EC4"/>
    <w:rsid w:val="1DF36CB9"/>
    <w:rsid w:val="1E16561C"/>
    <w:rsid w:val="1E2D1660"/>
    <w:rsid w:val="1E4852D2"/>
    <w:rsid w:val="1E803C26"/>
    <w:rsid w:val="1E9D0594"/>
    <w:rsid w:val="1ED226AE"/>
    <w:rsid w:val="1EE95587"/>
    <w:rsid w:val="1F106FB8"/>
    <w:rsid w:val="1F42113B"/>
    <w:rsid w:val="1F6410B2"/>
    <w:rsid w:val="1F6C7C66"/>
    <w:rsid w:val="1FA97A2D"/>
    <w:rsid w:val="1FC1218D"/>
    <w:rsid w:val="20503599"/>
    <w:rsid w:val="206903C7"/>
    <w:rsid w:val="207240C5"/>
    <w:rsid w:val="2093459B"/>
    <w:rsid w:val="209A0FB7"/>
    <w:rsid w:val="20D26AED"/>
    <w:rsid w:val="20D34741"/>
    <w:rsid w:val="210A6D4C"/>
    <w:rsid w:val="217E28FF"/>
    <w:rsid w:val="219F3ADF"/>
    <w:rsid w:val="21F63546"/>
    <w:rsid w:val="223B2C9C"/>
    <w:rsid w:val="22477D3A"/>
    <w:rsid w:val="22DC4294"/>
    <w:rsid w:val="23131CD2"/>
    <w:rsid w:val="23BF3EF5"/>
    <w:rsid w:val="24160D9B"/>
    <w:rsid w:val="25667D81"/>
    <w:rsid w:val="25832535"/>
    <w:rsid w:val="25A246E2"/>
    <w:rsid w:val="25B20DC9"/>
    <w:rsid w:val="25B70EED"/>
    <w:rsid w:val="25F11DEF"/>
    <w:rsid w:val="26001AF2"/>
    <w:rsid w:val="260D50FD"/>
    <w:rsid w:val="26731368"/>
    <w:rsid w:val="27341C79"/>
    <w:rsid w:val="27533EE6"/>
    <w:rsid w:val="27637EA1"/>
    <w:rsid w:val="2778394C"/>
    <w:rsid w:val="27E534A0"/>
    <w:rsid w:val="282C66F4"/>
    <w:rsid w:val="284E2A11"/>
    <w:rsid w:val="289168A4"/>
    <w:rsid w:val="28AD1D1C"/>
    <w:rsid w:val="28B92CB1"/>
    <w:rsid w:val="29312005"/>
    <w:rsid w:val="293515C3"/>
    <w:rsid w:val="29454EFF"/>
    <w:rsid w:val="295F6BA3"/>
    <w:rsid w:val="297C2A38"/>
    <w:rsid w:val="298E4A42"/>
    <w:rsid w:val="29CB51D8"/>
    <w:rsid w:val="29FD4B8D"/>
    <w:rsid w:val="2A1E529C"/>
    <w:rsid w:val="2A6849BC"/>
    <w:rsid w:val="2AAB0955"/>
    <w:rsid w:val="2BBA28D8"/>
    <w:rsid w:val="2BC317AE"/>
    <w:rsid w:val="2C055FA6"/>
    <w:rsid w:val="2C1B1D17"/>
    <w:rsid w:val="2C4B4825"/>
    <w:rsid w:val="2C6C77F8"/>
    <w:rsid w:val="2CA830D9"/>
    <w:rsid w:val="2CDC2BCF"/>
    <w:rsid w:val="2CE6009E"/>
    <w:rsid w:val="2DB33930"/>
    <w:rsid w:val="2E60513A"/>
    <w:rsid w:val="2E8B7643"/>
    <w:rsid w:val="2EDF3E82"/>
    <w:rsid w:val="2F0F2DE8"/>
    <w:rsid w:val="2FA554FB"/>
    <w:rsid w:val="2FD8493D"/>
    <w:rsid w:val="30384F81"/>
    <w:rsid w:val="30BC0D4E"/>
    <w:rsid w:val="31283A3D"/>
    <w:rsid w:val="31C0232D"/>
    <w:rsid w:val="320A6648"/>
    <w:rsid w:val="329227B4"/>
    <w:rsid w:val="32B3199A"/>
    <w:rsid w:val="32B849C0"/>
    <w:rsid w:val="32FB5E3C"/>
    <w:rsid w:val="3313440E"/>
    <w:rsid w:val="33387AD5"/>
    <w:rsid w:val="33435756"/>
    <w:rsid w:val="337D44ED"/>
    <w:rsid w:val="33B0446E"/>
    <w:rsid w:val="33E30E9E"/>
    <w:rsid w:val="33ED182B"/>
    <w:rsid w:val="340547BA"/>
    <w:rsid w:val="340A7A7D"/>
    <w:rsid w:val="341B2481"/>
    <w:rsid w:val="349253C1"/>
    <w:rsid w:val="34E22F5F"/>
    <w:rsid w:val="35317ABE"/>
    <w:rsid w:val="35C56EFF"/>
    <w:rsid w:val="365E2538"/>
    <w:rsid w:val="36696B48"/>
    <w:rsid w:val="367515EB"/>
    <w:rsid w:val="36C63234"/>
    <w:rsid w:val="36EF29FB"/>
    <w:rsid w:val="37105E03"/>
    <w:rsid w:val="37904CE2"/>
    <w:rsid w:val="37CD3A80"/>
    <w:rsid w:val="38222471"/>
    <w:rsid w:val="385F543E"/>
    <w:rsid w:val="38A8348F"/>
    <w:rsid w:val="391248D3"/>
    <w:rsid w:val="39143A4F"/>
    <w:rsid w:val="39444E38"/>
    <w:rsid w:val="39683E21"/>
    <w:rsid w:val="396B71B7"/>
    <w:rsid w:val="3A9514DA"/>
    <w:rsid w:val="3A995C5C"/>
    <w:rsid w:val="3AD55B73"/>
    <w:rsid w:val="3AF75099"/>
    <w:rsid w:val="3B1A14A3"/>
    <w:rsid w:val="3B247EB6"/>
    <w:rsid w:val="3B8275C5"/>
    <w:rsid w:val="3B9B7FE9"/>
    <w:rsid w:val="3BBA40DC"/>
    <w:rsid w:val="3BCD0951"/>
    <w:rsid w:val="3C2830E6"/>
    <w:rsid w:val="3DCA2EB1"/>
    <w:rsid w:val="3E4203B8"/>
    <w:rsid w:val="3E561567"/>
    <w:rsid w:val="3E646A8C"/>
    <w:rsid w:val="3F1735F3"/>
    <w:rsid w:val="3FAE0D2E"/>
    <w:rsid w:val="400619FE"/>
    <w:rsid w:val="40DE545E"/>
    <w:rsid w:val="40EB2AB5"/>
    <w:rsid w:val="415B010F"/>
    <w:rsid w:val="417B5124"/>
    <w:rsid w:val="41AD7C2F"/>
    <w:rsid w:val="41F616EF"/>
    <w:rsid w:val="423B5326"/>
    <w:rsid w:val="42C45C29"/>
    <w:rsid w:val="430E7688"/>
    <w:rsid w:val="43397FDC"/>
    <w:rsid w:val="434D1C6E"/>
    <w:rsid w:val="436112E1"/>
    <w:rsid w:val="43B55CD8"/>
    <w:rsid w:val="43B8607D"/>
    <w:rsid w:val="44407E2A"/>
    <w:rsid w:val="44CA2159"/>
    <w:rsid w:val="45057DFF"/>
    <w:rsid w:val="4517434D"/>
    <w:rsid w:val="45380D3D"/>
    <w:rsid w:val="45E306D3"/>
    <w:rsid w:val="460217CB"/>
    <w:rsid w:val="460F14C8"/>
    <w:rsid w:val="463827CD"/>
    <w:rsid w:val="468452BE"/>
    <w:rsid w:val="479450C2"/>
    <w:rsid w:val="482F2B58"/>
    <w:rsid w:val="483E14A0"/>
    <w:rsid w:val="48581858"/>
    <w:rsid w:val="48C657BD"/>
    <w:rsid w:val="48EA7350"/>
    <w:rsid w:val="492A57CC"/>
    <w:rsid w:val="492C05D1"/>
    <w:rsid w:val="49435EA6"/>
    <w:rsid w:val="49A91C74"/>
    <w:rsid w:val="49E13CFE"/>
    <w:rsid w:val="4A001853"/>
    <w:rsid w:val="4A2770A9"/>
    <w:rsid w:val="4A513E5D"/>
    <w:rsid w:val="4A9F1DC1"/>
    <w:rsid w:val="4AA02525"/>
    <w:rsid w:val="4AD708FF"/>
    <w:rsid w:val="4B1530DD"/>
    <w:rsid w:val="4B1650A7"/>
    <w:rsid w:val="4B8E2E8F"/>
    <w:rsid w:val="4BC03742"/>
    <w:rsid w:val="4BF6257B"/>
    <w:rsid w:val="4C2A2BB8"/>
    <w:rsid w:val="4C376298"/>
    <w:rsid w:val="4C59349D"/>
    <w:rsid w:val="4C846DCB"/>
    <w:rsid w:val="4D2B4E39"/>
    <w:rsid w:val="4E6E1CAF"/>
    <w:rsid w:val="4EB15812"/>
    <w:rsid w:val="4EF76672"/>
    <w:rsid w:val="4EFF2EBA"/>
    <w:rsid w:val="4F7242E4"/>
    <w:rsid w:val="4F7A4D38"/>
    <w:rsid w:val="4F912F4E"/>
    <w:rsid w:val="4FF359B6"/>
    <w:rsid w:val="500F0A42"/>
    <w:rsid w:val="504B75A0"/>
    <w:rsid w:val="50976336"/>
    <w:rsid w:val="511D2CEB"/>
    <w:rsid w:val="515C3A4F"/>
    <w:rsid w:val="51A321EF"/>
    <w:rsid w:val="52CD3FC6"/>
    <w:rsid w:val="52F81F7A"/>
    <w:rsid w:val="52FA69A5"/>
    <w:rsid w:val="530B7BFD"/>
    <w:rsid w:val="53236C00"/>
    <w:rsid w:val="53D83941"/>
    <w:rsid w:val="53E53868"/>
    <w:rsid w:val="53F47572"/>
    <w:rsid w:val="54041F40"/>
    <w:rsid w:val="542C06E3"/>
    <w:rsid w:val="5475154F"/>
    <w:rsid w:val="5492499E"/>
    <w:rsid w:val="54CA19FA"/>
    <w:rsid w:val="553920BD"/>
    <w:rsid w:val="55BB75F1"/>
    <w:rsid w:val="55EB788D"/>
    <w:rsid w:val="570E2AE9"/>
    <w:rsid w:val="572B1EDA"/>
    <w:rsid w:val="57942CF3"/>
    <w:rsid w:val="585175C5"/>
    <w:rsid w:val="585B08F0"/>
    <w:rsid w:val="58744A0E"/>
    <w:rsid w:val="589A5D13"/>
    <w:rsid w:val="58B75000"/>
    <w:rsid w:val="58EC210E"/>
    <w:rsid w:val="59111AC9"/>
    <w:rsid w:val="594F29DA"/>
    <w:rsid w:val="598F2D76"/>
    <w:rsid w:val="5A0F163F"/>
    <w:rsid w:val="5A8D45E8"/>
    <w:rsid w:val="5AD00DCE"/>
    <w:rsid w:val="5B1F58B2"/>
    <w:rsid w:val="5BCC70B5"/>
    <w:rsid w:val="5BF54511"/>
    <w:rsid w:val="5C001082"/>
    <w:rsid w:val="5C052CF9"/>
    <w:rsid w:val="5C3C5E9B"/>
    <w:rsid w:val="5C717EAC"/>
    <w:rsid w:val="5C77596D"/>
    <w:rsid w:val="5C8178FE"/>
    <w:rsid w:val="5CA72002"/>
    <w:rsid w:val="5CB52971"/>
    <w:rsid w:val="5CD728D9"/>
    <w:rsid w:val="5CE65F89"/>
    <w:rsid w:val="5D007E02"/>
    <w:rsid w:val="5DCB0E45"/>
    <w:rsid w:val="5E5403FF"/>
    <w:rsid w:val="5E562154"/>
    <w:rsid w:val="5EB7158C"/>
    <w:rsid w:val="5EF86B45"/>
    <w:rsid w:val="5F2913F5"/>
    <w:rsid w:val="5F715A8D"/>
    <w:rsid w:val="5FB40AB0"/>
    <w:rsid w:val="5FBB23B3"/>
    <w:rsid w:val="5FCC2AA9"/>
    <w:rsid w:val="60036220"/>
    <w:rsid w:val="60161979"/>
    <w:rsid w:val="60741744"/>
    <w:rsid w:val="60A20D7F"/>
    <w:rsid w:val="60A66704"/>
    <w:rsid w:val="60B452F6"/>
    <w:rsid w:val="617C5888"/>
    <w:rsid w:val="619A0388"/>
    <w:rsid w:val="624B5E52"/>
    <w:rsid w:val="62726C0F"/>
    <w:rsid w:val="62EF74CF"/>
    <w:rsid w:val="64552344"/>
    <w:rsid w:val="648177E4"/>
    <w:rsid w:val="65285F29"/>
    <w:rsid w:val="654962BE"/>
    <w:rsid w:val="65841133"/>
    <w:rsid w:val="662D17CA"/>
    <w:rsid w:val="66455ACD"/>
    <w:rsid w:val="66657FA4"/>
    <w:rsid w:val="66E63727"/>
    <w:rsid w:val="66EB0A56"/>
    <w:rsid w:val="670205CE"/>
    <w:rsid w:val="672C3830"/>
    <w:rsid w:val="67694A84"/>
    <w:rsid w:val="67762CFD"/>
    <w:rsid w:val="67A21BBA"/>
    <w:rsid w:val="67DE3559"/>
    <w:rsid w:val="681F3395"/>
    <w:rsid w:val="6861575B"/>
    <w:rsid w:val="686A4268"/>
    <w:rsid w:val="6889660E"/>
    <w:rsid w:val="68A00C92"/>
    <w:rsid w:val="68B5009D"/>
    <w:rsid w:val="69194288"/>
    <w:rsid w:val="69914249"/>
    <w:rsid w:val="69951B60"/>
    <w:rsid w:val="69DD3507"/>
    <w:rsid w:val="69EC54F9"/>
    <w:rsid w:val="69F06723"/>
    <w:rsid w:val="6A0E36C1"/>
    <w:rsid w:val="6A1B416C"/>
    <w:rsid w:val="6A325601"/>
    <w:rsid w:val="6ACE43D9"/>
    <w:rsid w:val="6B3529A5"/>
    <w:rsid w:val="6B4F1994"/>
    <w:rsid w:val="6B5839FF"/>
    <w:rsid w:val="6B6C68F1"/>
    <w:rsid w:val="6B6D3D84"/>
    <w:rsid w:val="6B9808A4"/>
    <w:rsid w:val="6BD66471"/>
    <w:rsid w:val="6C305B70"/>
    <w:rsid w:val="6C447798"/>
    <w:rsid w:val="6D505B32"/>
    <w:rsid w:val="6D57712D"/>
    <w:rsid w:val="6D633E79"/>
    <w:rsid w:val="6DFF7FA8"/>
    <w:rsid w:val="6E292877"/>
    <w:rsid w:val="6E720349"/>
    <w:rsid w:val="6EF410D7"/>
    <w:rsid w:val="6EFC6F5E"/>
    <w:rsid w:val="6F327939"/>
    <w:rsid w:val="6F5B2B81"/>
    <w:rsid w:val="6F707B69"/>
    <w:rsid w:val="70074E3A"/>
    <w:rsid w:val="7080699B"/>
    <w:rsid w:val="70ED4030"/>
    <w:rsid w:val="70FA22B3"/>
    <w:rsid w:val="7105139C"/>
    <w:rsid w:val="7107742F"/>
    <w:rsid w:val="71205D07"/>
    <w:rsid w:val="7180661B"/>
    <w:rsid w:val="719D47F2"/>
    <w:rsid w:val="72B172DF"/>
    <w:rsid w:val="732D776F"/>
    <w:rsid w:val="733B0A74"/>
    <w:rsid w:val="733D46F8"/>
    <w:rsid w:val="737A3B75"/>
    <w:rsid w:val="742433E2"/>
    <w:rsid w:val="74944B84"/>
    <w:rsid w:val="75300EF7"/>
    <w:rsid w:val="753F2E0F"/>
    <w:rsid w:val="75703144"/>
    <w:rsid w:val="75734D20"/>
    <w:rsid w:val="757C5983"/>
    <w:rsid w:val="7592116A"/>
    <w:rsid w:val="75FF3A9A"/>
    <w:rsid w:val="762F1370"/>
    <w:rsid w:val="76510E88"/>
    <w:rsid w:val="76703164"/>
    <w:rsid w:val="76A21419"/>
    <w:rsid w:val="772345DA"/>
    <w:rsid w:val="7771418D"/>
    <w:rsid w:val="77A930A4"/>
    <w:rsid w:val="77D64D52"/>
    <w:rsid w:val="781B4242"/>
    <w:rsid w:val="7878159A"/>
    <w:rsid w:val="78827754"/>
    <w:rsid w:val="79652831"/>
    <w:rsid w:val="797A667D"/>
    <w:rsid w:val="79A02CE0"/>
    <w:rsid w:val="79DB1A2B"/>
    <w:rsid w:val="7A024DA8"/>
    <w:rsid w:val="7A317169"/>
    <w:rsid w:val="7A3C3932"/>
    <w:rsid w:val="7A85177D"/>
    <w:rsid w:val="7AA250FE"/>
    <w:rsid w:val="7C6A0C2B"/>
    <w:rsid w:val="7C820546"/>
    <w:rsid w:val="7CAC3B19"/>
    <w:rsid w:val="7CC31701"/>
    <w:rsid w:val="7D18659F"/>
    <w:rsid w:val="7D303F7C"/>
    <w:rsid w:val="7DF300FE"/>
    <w:rsid w:val="7E1F20FE"/>
    <w:rsid w:val="7F41056D"/>
    <w:rsid w:val="7F924310"/>
    <w:rsid w:val="7FAE0E2E"/>
    <w:rsid w:val="7FB71369"/>
    <w:rsid w:val="BF985FC1"/>
    <w:rsid w:val="EDF3E0F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宋体" w:hAnsi="宋体" w:eastAsia="仿宋_GB2312" w:cstheme="minorBidi"/>
      <w:kern w:val="2"/>
      <w:sz w:val="32"/>
      <w:szCs w:val="22"/>
      <w:lang w:val="en-US" w:eastAsia="zh-CN" w:bidi="ar-SA"/>
    </w:rPr>
  </w:style>
  <w:style w:type="paragraph" w:styleId="3">
    <w:name w:val="heading 1"/>
    <w:basedOn w:val="1"/>
    <w:next w:val="1"/>
    <w:link w:val="23"/>
    <w:qFormat/>
    <w:uiPriority w:val="9"/>
    <w:pPr>
      <w:keepNext/>
      <w:keepLines/>
      <w:outlineLvl w:val="0"/>
    </w:pPr>
    <w:rPr>
      <w:rFonts w:eastAsia="黑体"/>
      <w:bCs/>
      <w:kern w:val="44"/>
      <w:szCs w:val="44"/>
    </w:rPr>
  </w:style>
  <w:style w:type="paragraph" w:styleId="4">
    <w:name w:val="heading 2"/>
    <w:basedOn w:val="1"/>
    <w:next w:val="1"/>
    <w:link w:val="25"/>
    <w:unhideWhenUsed/>
    <w:qFormat/>
    <w:uiPriority w:val="9"/>
    <w:pPr>
      <w:keepNext/>
      <w:keepLines/>
      <w:outlineLvl w:val="1"/>
    </w:pPr>
    <w:rPr>
      <w:rFonts w:eastAsia="楷体_GB2312" w:asciiTheme="majorHAnsi" w:hAnsiTheme="majorHAnsi" w:cstheme="majorBidi"/>
      <w:bCs/>
      <w:szCs w:val="32"/>
    </w:rPr>
  </w:style>
  <w:style w:type="paragraph" w:styleId="5">
    <w:name w:val="heading 3"/>
    <w:basedOn w:val="1"/>
    <w:next w:val="1"/>
    <w:link w:val="26"/>
    <w:unhideWhenUsed/>
    <w:qFormat/>
    <w:uiPriority w:val="9"/>
    <w:pPr>
      <w:keepLines/>
      <w:outlineLvl w:val="2"/>
    </w:pPr>
    <w:rPr>
      <w:rFonts w:ascii="仿宋_GB2312"/>
      <w:b/>
      <w:bCs/>
      <w:szCs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6">
    <w:name w:val="toc 3"/>
    <w:basedOn w:val="1"/>
    <w:next w:val="1"/>
    <w:unhideWhenUsed/>
    <w:qFormat/>
    <w:uiPriority w:val="39"/>
    <w:pPr>
      <w:widowControl/>
      <w:spacing w:after="100" w:line="259" w:lineRule="auto"/>
      <w:ind w:left="440"/>
      <w:jc w:val="left"/>
    </w:pPr>
    <w:rPr>
      <w:rFonts w:cs="Times New Roman"/>
      <w:kern w:val="0"/>
      <w:sz w:val="22"/>
    </w:rPr>
  </w:style>
  <w:style w:type="paragraph" w:styleId="7">
    <w:name w:val="Date"/>
    <w:basedOn w:val="1"/>
    <w:next w:val="1"/>
    <w:link w:val="22"/>
    <w:semiHidden/>
    <w:unhideWhenUsed/>
    <w:qFormat/>
    <w:uiPriority w:val="99"/>
    <w:pPr>
      <w:ind w:left="100" w:leftChars="2500"/>
    </w:pPr>
  </w:style>
  <w:style w:type="paragraph" w:styleId="8">
    <w:name w:val="endnote text"/>
    <w:basedOn w:val="1"/>
    <w:link w:val="32"/>
    <w:semiHidden/>
    <w:unhideWhenUsed/>
    <w:qFormat/>
    <w:uiPriority w:val="99"/>
    <w:pPr>
      <w:snapToGrid w:val="0"/>
      <w:jc w:val="left"/>
    </w:pPr>
  </w:style>
  <w:style w:type="paragraph" w:styleId="9">
    <w:name w:val="Balloon Text"/>
    <w:basedOn w:val="1"/>
    <w:link w:val="30"/>
    <w:semiHidden/>
    <w:unhideWhenUsed/>
    <w:qFormat/>
    <w:uiPriority w:val="99"/>
    <w:pPr>
      <w:spacing w:line="240" w:lineRule="auto"/>
    </w:pPr>
    <w:rPr>
      <w:sz w:val="18"/>
      <w:szCs w:val="18"/>
    </w:rPr>
  </w:style>
  <w:style w:type="paragraph" w:styleId="10">
    <w:name w:val="footer"/>
    <w:basedOn w:val="1"/>
    <w:link w:val="28"/>
    <w:unhideWhenUsed/>
    <w:qFormat/>
    <w:uiPriority w:val="99"/>
    <w:pPr>
      <w:tabs>
        <w:tab w:val="center" w:pos="4153"/>
        <w:tab w:val="right" w:pos="8306"/>
      </w:tabs>
      <w:snapToGrid w:val="0"/>
      <w:spacing w:line="240" w:lineRule="atLeast"/>
      <w:jc w:val="left"/>
    </w:pPr>
    <w:rPr>
      <w:sz w:val="18"/>
      <w:szCs w:val="18"/>
    </w:rPr>
  </w:style>
  <w:style w:type="paragraph" w:styleId="11">
    <w:name w:val="header"/>
    <w:basedOn w:val="1"/>
    <w:link w:val="27"/>
    <w:unhideWhenUsed/>
    <w:qFormat/>
    <w:uiPriority w:val="99"/>
    <w:pPr>
      <w:tabs>
        <w:tab w:val="center" w:pos="4153"/>
        <w:tab w:val="right" w:pos="8306"/>
      </w:tabs>
      <w:snapToGrid w:val="0"/>
      <w:spacing w:line="240" w:lineRule="atLeast"/>
      <w:jc w:val="center"/>
    </w:pPr>
    <w:rPr>
      <w:sz w:val="18"/>
      <w:szCs w:val="18"/>
    </w:rPr>
  </w:style>
  <w:style w:type="paragraph" w:styleId="12">
    <w:name w:val="toc 1"/>
    <w:basedOn w:val="1"/>
    <w:next w:val="1"/>
    <w:unhideWhenUsed/>
    <w:qFormat/>
    <w:uiPriority w:val="39"/>
    <w:pPr>
      <w:widowControl/>
      <w:tabs>
        <w:tab w:val="right" w:leader="dot" w:pos="8296"/>
      </w:tabs>
      <w:spacing w:line="360" w:lineRule="auto"/>
      <w:ind w:left="-3" w:leftChars="-1" w:firstLine="1" w:firstLineChars="0"/>
      <w:contextualSpacing/>
    </w:pPr>
    <w:rPr>
      <w:rFonts w:ascii="黑体" w:hAnsi="黑体" w:eastAsia="黑体" w:cs="Times New Roman"/>
      <w:sz w:val="24"/>
      <w:szCs w:val="24"/>
    </w:rPr>
  </w:style>
  <w:style w:type="paragraph" w:styleId="13">
    <w:name w:val="footnote text"/>
    <w:basedOn w:val="1"/>
    <w:link w:val="31"/>
    <w:unhideWhenUsed/>
    <w:qFormat/>
    <w:uiPriority w:val="99"/>
    <w:pPr>
      <w:snapToGrid w:val="0"/>
      <w:jc w:val="left"/>
    </w:pPr>
    <w:rPr>
      <w:sz w:val="18"/>
      <w:szCs w:val="18"/>
    </w:rPr>
  </w:style>
  <w:style w:type="paragraph" w:styleId="14">
    <w:name w:val="toc 2"/>
    <w:basedOn w:val="1"/>
    <w:next w:val="1"/>
    <w:unhideWhenUsed/>
    <w:qFormat/>
    <w:uiPriority w:val="39"/>
    <w:pPr>
      <w:widowControl/>
      <w:tabs>
        <w:tab w:val="right" w:leader="dot" w:pos="8296"/>
      </w:tabs>
      <w:spacing w:line="360" w:lineRule="auto"/>
      <w:ind w:firstLine="566" w:firstLineChars="236"/>
      <w:contextualSpacing/>
    </w:pPr>
    <w:rPr>
      <w:rFonts w:eastAsia="宋体" w:cs="Times New Roman"/>
      <w:sz w:val="24"/>
      <w:szCs w:val="24"/>
    </w:rPr>
  </w:style>
  <w:style w:type="paragraph" w:styleId="15">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6">
    <w:name w:val="Normal (Web)"/>
    <w:basedOn w:val="1"/>
    <w:semiHidden/>
    <w:unhideWhenUsed/>
    <w:qFormat/>
    <w:uiPriority w:val="99"/>
    <w:rPr>
      <w:rFonts w:cs="Times New Roman"/>
      <w:sz w:val="24"/>
      <w:szCs w:val="24"/>
    </w:rPr>
  </w:style>
  <w:style w:type="character" w:styleId="19">
    <w:name w:val="endnote reference"/>
    <w:basedOn w:val="18"/>
    <w:semiHidden/>
    <w:unhideWhenUsed/>
    <w:qFormat/>
    <w:uiPriority w:val="99"/>
    <w:rPr>
      <w:vertAlign w:val="superscript"/>
    </w:rPr>
  </w:style>
  <w:style w:type="character" w:styleId="20">
    <w:name w:val="Hyperlink"/>
    <w:basedOn w:val="18"/>
    <w:unhideWhenUsed/>
    <w:qFormat/>
    <w:uiPriority w:val="99"/>
    <w:rPr>
      <w:color w:val="0563C1" w:themeColor="hyperlink"/>
      <w:u w:val="single"/>
      <w14:textFill>
        <w14:solidFill>
          <w14:schemeClr w14:val="hlink"/>
        </w14:solidFill>
      </w14:textFill>
    </w:rPr>
  </w:style>
  <w:style w:type="character" w:styleId="21">
    <w:name w:val="footnote reference"/>
    <w:basedOn w:val="18"/>
    <w:semiHidden/>
    <w:unhideWhenUsed/>
    <w:qFormat/>
    <w:uiPriority w:val="99"/>
    <w:rPr>
      <w:vertAlign w:val="superscript"/>
    </w:rPr>
  </w:style>
  <w:style w:type="character" w:customStyle="1" w:styleId="22">
    <w:name w:val="日期 字符"/>
    <w:basedOn w:val="18"/>
    <w:link w:val="7"/>
    <w:semiHidden/>
    <w:qFormat/>
    <w:uiPriority w:val="99"/>
  </w:style>
  <w:style w:type="character" w:customStyle="1" w:styleId="23">
    <w:name w:val="标题 1 字符"/>
    <w:basedOn w:val="18"/>
    <w:link w:val="3"/>
    <w:qFormat/>
    <w:uiPriority w:val="9"/>
    <w:rPr>
      <w:rFonts w:ascii="Times New Roman" w:hAnsi="Times New Roman" w:eastAsia="黑体"/>
      <w:bCs/>
      <w:kern w:val="44"/>
      <w:sz w:val="32"/>
      <w:szCs w:val="44"/>
    </w:rPr>
  </w:style>
  <w:style w:type="paragraph" w:customStyle="1" w:styleId="24">
    <w:name w:val="TOC Heading"/>
    <w:basedOn w:val="3"/>
    <w:next w:val="1"/>
    <w:unhideWhenUsed/>
    <w:qFormat/>
    <w:uiPriority w:val="39"/>
    <w:pPr>
      <w:widowControl/>
      <w:spacing w:before="240" w:line="259" w:lineRule="auto"/>
      <w:jc w:val="left"/>
      <w:outlineLvl w:val="9"/>
    </w:pPr>
    <w:rPr>
      <w:rFonts w:asciiTheme="majorHAnsi" w:hAnsiTheme="majorHAnsi" w:eastAsiaTheme="majorEastAsia" w:cstheme="majorBidi"/>
      <w:b/>
      <w:bCs w:val="0"/>
      <w:color w:val="2F5597" w:themeColor="accent1" w:themeShade="BF"/>
      <w:kern w:val="0"/>
      <w:szCs w:val="32"/>
    </w:rPr>
  </w:style>
  <w:style w:type="character" w:customStyle="1" w:styleId="25">
    <w:name w:val="标题 2 字符"/>
    <w:basedOn w:val="18"/>
    <w:link w:val="4"/>
    <w:qFormat/>
    <w:uiPriority w:val="9"/>
    <w:rPr>
      <w:rFonts w:eastAsia="楷体_GB2312" w:asciiTheme="majorHAnsi" w:hAnsiTheme="majorHAnsi" w:cstheme="majorBidi"/>
      <w:bCs/>
      <w:sz w:val="32"/>
      <w:szCs w:val="32"/>
    </w:rPr>
  </w:style>
  <w:style w:type="character" w:customStyle="1" w:styleId="26">
    <w:name w:val="标题 3 字符"/>
    <w:basedOn w:val="18"/>
    <w:link w:val="5"/>
    <w:qFormat/>
    <w:uiPriority w:val="9"/>
    <w:rPr>
      <w:rFonts w:ascii="仿宋_GB2312" w:hAnsi="Times New Roman" w:eastAsia="仿宋_GB2312"/>
      <w:b/>
      <w:bCs/>
      <w:sz w:val="32"/>
      <w:szCs w:val="32"/>
    </w:rPr>
  </w:style>
  <w:style w:type="character" w:customStyle="1" w:styleId="27">
    <w:name w:val="页眉 字符"/>
    <w:basedOn w:val="18"/>
    <w:link w:val="11"/>
    <w:qFormat/>
    <w:uiPriority w:val="99"/>
    <w:rPr>
      <w:rFonts w:eastAsia="方正仿宋_GBK"/>
      <w:sz w:val="18"/>
      <w:szCs w:val="18"/>
    </w:rPr>
  </w:style>
  <w:style w:type="character" w:customStyle="1" w:styleId="28">
    <w:name w:val="页脚 字符"/>
    <w:basedOn w:val="18"/>
    <w:link w:val="10"/>
    <w:qFormat/>
    <w:uiPriority w:val="99"/>
    <w:rPr>
      <w:rFonts w:eastAsia="方正仿宋_GBK"/>
      <w:sz w:val="18"/>
      <w:szCs w:val="18"/>
    </w:rPr>
  </w:style>
  <w:style w:type="paragraph" w:customStyle="1" w:styleId="29">
    <w:name w:val="Body Text First Indent 21"/>
    <w:basedOn w:val="1"/>
    <w:qFormat/>
    <w:uiPriority w:val="0"/>
    <w:pPr>
      <w:spacing w:line="500" w:lineRule="exact"/>
      <w:ind w:firstLine="420"/>
    </w:pPr>
    <w:rPr>
      <w:rFonts w:eastAsia="宋体" w:cs="Times New Roman"/>
      <w:sz w:val="21"/>
      <w:szCs w:val="21"/>
    </w:rPr>
  </w:style>
  <w:style w:type="character" w:customStyle="1" w:styleId="30">
    <w:name w:val="批注框文本 字符"/>
    <w:basedOn w:val="18"/>
    <w:link w:val="9"/>
    <w:semiHidden/>
    <w:qFormat/>
    <w:uiPriority w:val="99"/>
    <w:rPr>
      <w:rFonts w:ascii="Times New Roman" w:hAnsi="Times New Roman" w:eastAsia="仿宋_GB2312"/>
      <w:sz w:val="18"/>
      <w:szCs w:val="18"/>
    </w:rPr>
  </w:style>
  <w:style w:type="character" w:customStyle="1" w:styleId="31">
    <w:name w:val="脚注文本 字符"/>
    <w:basedOn w:val="18"/>
    <w:link w:val="13"/>
    <w:semiHidden/>
    <w:qFormat/>
    <w:uiPriority w:val="99"/>
    <w:rPr>
      <w:rFonts w:ascii="Times New Roman" w:hAnsi="Times New Roman" w:eastAsia="仿宋_GB2312"/>
      <w:sz w:val="18"/>
      <w:szCs w:val="18"/>
    </w:rPr>
  </w:style>
  <w:style w:type="character" w:customStyle="1" w:styleId="32">
    <w:name w:val="尾注文本 字符"/>
    <w:basedOn w:val="18"/>
    <w:link w:val="8"/>
    <w:semiHidden/>
    <w:qFormat/>
    <w:uiPriority w:val="99"/>
    <w:rPr>
      <w:rFonts w:ascii="Times New Roman" w:hAnsi="Times New Roman" w:eastAsia="仿宋_GB2312"/>
      <w:sz w:val="32"/>
    </w:rPr>
  </w:style>
  <w:style w:type="paragraph" w:styleId="3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18</Pages>
  <Words>531</Words>
  <Characters>544</Characters>
  <Lines>131</Lines>
  <Paragraphs>36</Paragraphs>
  <TotalTime>0</TotalTime>
  <ScaleCrop>false</ScaleCrop>
  <LinksUpToDate>false</LinksUpToDate>
  <CharactersWithSpaces>706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2023-08-31T01:15:00Z</dcterms:created>
  <dc:creator>杨 旭</dc:creator>
  <cp:lastModifiedBy>周吉</cp:lastModifiedBy>
  <cp:lastPrinted>2024-09-27T09:57:00Z</cp:lastPrinted>
  <dcterms:modified xsi:type="dcterms:W3CDTF">2024-10-31T03:10:58Z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44D2723E13614834BD59E7379A4CA397_13</vt:lpwstr>
  </property>
</Properties>
</file>